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27C4" w:rsidRPr="00A80442" w:rsidRDefault="00DE27C4" w:rsidP="00A80442">
      <w:pPr>
        <w:spacing w:after="0"/>
        <w:jc w:val="center"/>
        <w:rPr>
          <w:rFonts w:cstheme="minorHAnsi"/>
          <w:b/>
          <w:sz w:val="52"/>
          <w:szCs w:val="52"/>
        </w:rPr>
      </w:pPr>
      <w:r w:rsidRPr="00A80442">
        <w:rPr>
          <w:rFonts w:cstheme="minorHAnsi"/>
          <w:b/>
          <w:sz w:val="52"/>
          <w:szCs w:val="52"/>
        </w:rPr>
        <w:t>Wheat</w:t>
      </w:r>
    </w:p>
    <w:p w:rsidR="00DE27C4" w:rsidRPr="00A80442" w:rsidRDefault="00DE27C4" w:rsidP="00A80442">
      <w:pPr>
        <w:spacing w:after="0"/>
        <w:jc w:val="center"/>
        <w:rPr>
          <w:rFonts w:asciiTheme="majorHAnsi" w:hAnsiTheme="majorHAnsi" w:cstheme="minorHAnsi"/>
          <w:sz w:val="52"/>
          <w:szCs w:val="52"/>
        </w:rPr>
      </w:pPr>
      <w:r w:rsidRPr="00A80442">
        <w:rPr>
          <w:rFonts w:asciiTheme="majorHAnsi" w:hAnsiTheme="majorHAnsi" w:cstheme="minorHAnsi"/>
          <w:sz w:val="52"/>
          <w:szCs w:val="52"/>
        </w:rPr>
        <w:t>Contents</w:t>
      </w:r>
    </w:p>
    <w:p w:rsidR="0005626C" w:rsidRPr="00AC540E" w:rsidRDefault="0005626C" w:rsidP="00A80442">
      <w:pPr>
        <w:spacing w:after="0"/>
        <w:rPr>
          <w:rFonts w:cstheme="minorHAnsi"/>
          <w:sz w:val="36"/>
          <w:szCs w:val="36"/>
        </w:rPr>
      </w:pPr>
      <w:r w:rsidRPr="00AC540E">
        <w:rPr>
          <w:rFonts w:cstheme="minorHAnsi"/>
          <w:sz w:val="36"/>
          <w:szCs w:val="36"/>
        </w:rPr>
        <w:t>Introduction:</w:t>
      </w:r>
    </w:p>
    <w:p w:rsidR="0005626C" w:rsidRPr="00AC540E" w:rsidRDefault="0005626C" w:rsidP="00A80442">
      <w:pPr>
        <w:spacing w:after="0"/>
        <w:jc w:val="both"/>
        <w:rPr>
          <w:rFonts w:cstheme="minorHAnsi"/>
          <w:bCs/>
          <w:color w:val="222222"/>
          <w:sz w:val="36"/>
          <w:szCs w:val="36"/>
          <w:shd w:val="clear" w:color="auto" w:fill="FFFFFF"/>
        </w:rPr>
      </w:pPr>
      <w:r w:rsidRPr="00AC540E">
        <w:rPr>
          <w:rFonts w:cstheme="minorHAnsi"/>
          <w:bCs/>
          <w:color w:val="222222"/>
          <w:sz w:val="36"/>
          <w:szCs w:val="36"/>
          <w:shd w:val="clear" w:color="auto" w:fill="FFFFFF"/>
        </w:rPr>
        <w:t>Physical factors:</w:t>
      </w:r>
    </w:p>
    <w:p w:rsidR="00AC540E" w:rsidRPr="00AC540E" w:rsidRDefault="0005626C" w:rsidP="00AC540E">
      <w:pPr>
        <w:spacing w:after="0"/>
        <w:jc w:val="both"/>
        <w:rPr>
          <w:rFonts w:cstheme="minorHAnsi"/>
          <w:bCs/>
          <w:color w:val="222222"/>
          <w:sz w:val="36"/>
          <w:szCs w:val="36"/>
          <w:shd w:val="clear" w:color="auto" w:fill="FFFFFF"/>
        </w:rPr>
      </w:pPr>
      <w:r w:rsidRPr="00AC540E">
        <w:rPr>
          <w:rFonts w:cstheme="minorHAnsi"/>
          <w:bCs/>
          <w:color w:val="222222"/>
          <w:sz w:val="36"/>
          <w:szCs w:val="36"/>
          <w:shd w:val="clear" w:color="auto" w:fill="FFFFFF"/>
        </w:rPr>
        <w:t>Human factors:</w:t>
      </w:r>
    </w:p>
    <w:p w:rsidR="0005626C" w:rsidRPr="00AC540E" w:rsidRDefault="0005626C" w:rsidP="00AC540E">
      <w:pPr>
        <w:spacing w:after="0"/>
        <w:jc w:val="both"/>
        <w:rPr>
          <w:rFonts w:cstheme="minorHAnsi"/>
          <w:bCs/>
          <w:color w:val="222222"/>
          <w:sz w:val="36"/>
          <w:szCs w:val="36"/>
          <w:shd w:val="clear" w:color="auto" w:fill="FFFFFF"/>
        </w:rPr>
      </w:pPr>
      <w:r w:rsidRPr="00AC540E">
        <w:rPr>
          <w:rFonts w:eastAsia="Times New Roman" w:cstheme="minorHAnsi"/>
          <w:bCs/>
          <w:kern w:val="36"/>
          <w:sz w:val="36"/>
          <w:szCs w:val="36"/>
        </w:rPr>
        <w:t>Methods of Sowing Wheat:</w:t>
      </w:r>
    </w:p>
    <w:p w:rsidR="00AC540E" w:rsidRPr="00AC540E" w:rsidRDefault="0005626C" w:rsidP="00AC540E">
      <w:pPr>
        <w:spacing w:after="0"/>
        <w:rPr>
          <w:rFonts w:eastAsia="Times New Roman" w:cstheme="minorHAnsi"/>
          <w:sz w:val="36"/>
          <w:szCs w:val="36"/>
        </w:rPr>
      </w:pPr>
      <w:r w:rsidRPr="00AC540E">
        <w:rPr>
          <w:rFonts w:eastAsia="Times New Roman" w:cstheme="minorHAnsi"/>
          <w:sz w:val="36"/>
          <w:szCs w:val="36"/>
        </w:rPr>
        <w:t>Diseases:</w:t>
      </w:r>
    </w:p>
    <w:p w:rsidR="0005626C" w:rsidRPr="00AC540E" w:rsidRDefault="0005626C" w:rsidP="00AC540E">
      <w:pPr>
        <w:spacing w:after="0"/>
        <w:rPr>
          <w:rFonts w:eastAsia="Times New Roman" w:cstheme="minorHAnsi"/>
          <w:sz w:val="36"/>
          <w:szCs w:val="36"/>
        </w:rPr>
      </w:pPr>
      <w:r w:rsidRPr="00AC540E">
        <w:rPr>
          <w:rFonts w:cstheme="minorHAnsi"/>
          <w:color w:val="222222"/>
          <w:sz w:val="36"/>
          <w:szCs w:val="36"/>
          <w:shd w:val="clear" w:color="auto" w:fill="FFFFFF"/>
        </w:rPr>
        <w:t>Production:</w:t>
      </w:r>
    </w:p>
    <w:p w:rsidR="0005626C" w:rsidRPr="00A80442" w:rsidRDefault="0005626C" w:rsidP="00A80442">
      <w:pPr>
        <w:spacing w:after="0"/>
        <w:rPr>
          <w:rFonts w:cstheme="minorHAnsi"/>
          <w:b/>
          <w:sz w:val="36"/>
          <w:szCs w:val="36"/>
        </w:rPr>
      </w:pPr>
    </w:p>
    <w:p w:rsidR="0005626C" w:rsidRPr="00A80442" w:rsidRDefault="0005626C" w:rsidP="00A80442">
      <w:pPr>
        <w:spacing w:before="100" w:beforeAutospacing="1" w:after="0" w:line="240" w:lineRule="auto"/>
        <w:outlineLvl w:val="0"/>
        <w:rPr>
          <w:rFonts w:eastAsia="Times New Roman" w:cstheme="minorHAnsi"/>
          <w:b/>
          <w:bCs/>
          <w:kern w:val="36"/>
          <w:sz w:val="36"/>
          <w:szCs w:val="36"/>
        </w:rPr>
      </w:pPr>
    </w:p>
    <w:p w:rsidR="0005626C" w:rsidRDefault="0005626C"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Default="00AC540E" w:rsidP="00A80442">
      <w:pPr>
        <w:spacing w:after="0"/>
        <w:rPr>
          <w:rFonts w:cstheme="minorHAnsi"/>
          <w:b/>
          <w:sz w:val="36"/>
          <w:szCs w:val="36"/>
        </w:rPr>
      </w:pPr>
    </w:p>
    <w:p w:rsidR="00AC540E" w:rsidRPr="00A80442" w:rsidRDefault="00AC540E"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DE27C4" w:rsidRPr="00A80442" w:rsidRDefault="00DE27C4" w:rsidP="00A80442">
      <w:pPr>
        <w:spacing w:after="0"/>
        <w:rPr>
          <w:rFonts w:cstheme="minorHAnsi"/>
          <w:b/>
          <w:sz w:val="36"/>
          <w:szCs w:val="36"/>
        </w:rPr>
      </w:pPr>
    </w:p>
    <w:p w:rsidR="00A80442" w:rsidRPr="00A80442" w:rsidRDefault="00A80442" w:rsidP="00A80442">
      <w:pPr>
        <w:spacing w:after="0"/>
        <w:rPr>
          <w:rFonts w:cstheme="minorHAnsi"/>
          <w:b/>
          <w:sz w:val="36"/>
          <w:szCs w:val="36"/>
        </w:rPr>
      </w:pPr>
    </w:p>
    <w:p w:rsidR="00DE27C4" w:rsidRPr="00A80442" w:rsidRDefault="00DE27C4" w:rsidP="00A80442">
      <w:pPr>
        <w:spacing w:after="0"/>
        <w:rPr>
          <w:rFonts w:cstheme="minorHAnsi"/>
          <w:b/>
          <w:sz w:val="36"/>
          <w:szCs w:val="36"/>
        </w:rPr>
      </w:pPr>
      <w:r w:rsidRPr="00A80442">
        <w:rPr>
          <w:rFonts w:cstheme="minorHAnsi"/>
          <w:b/>
          <w:sz w:val="36"/>
          <w:szCs w:val="36"/>
        </w:rPr>
        <w:lastRenderedPageBreak/>
        <w:t>Introduction:</w:t>
      </w:r>
    </w:p>
    <w:p w:rsidR="00DE27C4" w:rsidRPr="00A80442" w:rsidRDefault="00DE27C4" w:rsidP="00A80442">
      <w:pPr>
        <w:spacing w:after="0"/>
        <w:jc w:val="both"/>
        <w:rPr>
          <w:rFonts w:cstheme="minorHAnsi"/>
          <w:color w:val="0A0808"/>
          <w:sz w:val="28"/>
          <w:szCs w:val="28"/>
          <w:shd w:val="clear" w:color="auto" w:fill="FFFFFF"/>
        </w:rPr>
      </w:pPr>
      <w:r w:rsidRPr="00A80442">
        <w:rPr>
          <w:rFonts w:cstheme="minorHAnsi"/>
          <w:color w:val="0A0808"/>
          <w:sz w:val="28"/>
          <w:szCs w:val="28"/>
          <w:shd w:val="clear" w:color="auto" w:fill="FFFFFF"/>
        </w:rPr>
        <w:t>Wheat (</w:t>
      </w:r>
      <w:r w:rsidRPr="00A80442">
        <w:rPr>
          <w:rStyle w:val="Emphasis"/>
          <w:rFonts w:cstheme="minorHAnsi"/>
          <w:color w:val="0A0808"/>
          <w:sz w:val="28"/>
          <w:szCs w:val="28"/>
          <w:shd w:val="clear" w:color="auto" w:fill="FFFFFF"/>
        </w:rPr>
        <w:t>Triticum species</w:t>
      </w:r>
      <w:r w:rsidRPr="00A80442">
        <w:rPr>
          <w:rFonts w:cstheme="minorHAnsi"/>
          <w:color w:val="0A0808"/>
          <w:sz w:val="28"/>
          <w:szCs w:val="28"/>
          <w:shd w:val="clear" w:color="auto" w:fill="FFFFFF"/>
        </w:rPr>
        <w:t>) is a crop of global significance. It is grown in diversified environments. It is a staple food of millions of people.  Approximately one-sixth of the total arable land in the world is cultivated with wheat. Whereas paddy is mainly cultivated in Asia, wheat is grown in all the continents of the world. It supplies about 20 per cent of the food calories for the world's growing population. Global wheat production touched 622.2 million tones in 2007-08. India is the second largest producer of wheat after China. Wheat has a distinct place among the food grain crops. Carbohydrate and protein are two main constituents of wheat. On an average wheat contains 11-12% protein.</w:t>
      </w:r>
    </w:p>
    <w:p w:rsidR="00DE27C4" w:rsidRPr="00A80442" w:rsidRDefault="00DE27C4" w:rsidP="00A80442">
      <w:pPr>
        <w:spacing w:after="0"/>
        <w:jc w:val="both"/>
        <w:rPr>
          <w:rFonts w:cstheme="minorHAnsi"/>
          <w:b/>
          <w:sz w:val="28"/>
          <w:szCs w:val="28"/>
        </w:rPr>
      </w:pPr>
      <w:r w:rsidRPr="00A80442">
        <w:rPr>
          <w:rFonts w:cstheme="minorHAnsi"/>
          <w:color w:val="0A0808"/>
          <w:sz w:val="28"/>
          <w:szCs w:val="28"/>
          <w:shd w:val="clear" w:color="auto" w:fill="FFFFFF"/>
        </w:rPr>
        <w:t>Wheat is grown mainly in two seasons in the world viz., winter and spring. Winter wheat is grown in cold countries like Europe, U.S.A., Australia, Russia Federation etc. while spring wheat is grown in Asia and a part of U.S.A. Spring wheat matures in 120-130 days while winter wheat takes 240-300 days for maturity. Due to this reason productivity of winter wheat is higher in comparison to spring wheat. Considering the quality wheat has been divided into two categories (1) soft wheat, (2) hard wheat. </w:t>
      </w:r>
      <w:r w:rsidRPr="00A80442">
        <w:rPr>
          <w:rStyle w:val="Emphasis"/>
          <w:rFonts w:cstheme="minorHAnsi"/>
          <w:color w:val="0A0808"/>
          <w:sz w:val="28"/>
          <w:szCs w:val="28"/>
          <w:shd w:val="clear" w:color="auto" w:fill="FFFFFF"/>
        </w:rPr>
        <w:t>Triticum aestivum </w:t>
      </w:r>
      <w:r w:rsidRPr="00A80442">
        <w:rPr>
          <w:rFonts w:cstheme="minorHAnsi"/>
          <w:color w:val="0A0808"/>
          <w:sz w:val="28"/>
          <w:szCs w:val="28"/>
          <w:shd w:val="clear" w:color="auto" w:fill="FFFFFF"/>
        </w:rPr>
        <w:t>(bread wheat) is known as soft wheat and </w:t>
      </w:r>
      <w:r w:rsidRPr="00A80442">
        <w:rPr>
          <w:rStyle w:val="Emphasis"/>
          <w:rFonts w:cstheme="minorHAnsi"/>
          <w:color w:val="0A0808"/>
          <w:sz w:val="28"/>
          <w:szCs w:val="28"/>
          <w:shd w:val="clear" w:color="auto" w:fill="FFFFFF"/>
        </w:rPr>
        <w:t>Triticum durum </w:t>
      </w:r>
      <w:r w:rsidRPr="00A80442">
        <w:rPr>
          <w:rFonts w:cstheme="minorHAnsi"/>
          <w:color w:val="0A0808"/>
          <w:sz w:val="28"/>
          <w:szCs w:val="28"/>
          <w:shd w:val="clear" w:color="auto" w:fill="FFFFFF"/>
        </w:rPr>
        <w:t>is known as hard wheat.</w:t>
      </w:r>
      <w:r w:rsidRPr="00A80442">
        <w:rPr>
          <w:rFonts w:cstheme="minorHAnsi"/>
          <w:b/>
          <w:sz w:val="28"/>
          <w:szCs w:val="28"/>
        </w:rPr>
        <w:t xml:space="preserve">  </w:t>
      </w:r>
    </w:p>
    <w:p w:rsidR="000E11D0" w:rsidRPr="00A80442" w:rsidRDefault="000E11D0" w:rsidP="00A80442">
      <w:pPr>
        <w:spacing w:after="0"/>
        <w:jc w:val="both"/>
        <w:rPr>
          <w:rFonts w:cstheme="minorHAnsi"/>
          <w:b/>
          <w:bCs/>
          <w:color w:val="222222"/>
          <w:sz w:val="32"/>
          <w:szCs w:val="32"/>
          <w:shd w:val="clear" w:color="auto" w:fill="FFFFFF"/>
        </w:rPr>
      </w:pPr>
      <w:r w:rsidRPr="00A80442">
        <w:rPr>
          <w:rFonts w:cstheme="minorHAnsi"/>
          <w:b/>
          <w:bCs/>
          <w:color w:val="222222"/>
          <w:sz w:val="32"/>
          <w:szCs w:val="32"/>
          <w:shd w:val="clear" w:color="auto" w:fill="FFFFFF"/>
        </w:rPr>
        <w:t>Factors that effects wheat production:</w:t>
      </w:r>
    </w:p>
    <w:p w:rsidR="000E11D0" w:rsidRPr="00A80442" w:rsidRDefault="000E11D0" w:rsidP="00A80442">
      <w:pPr>
        <w:spacing w:after="0"/>
        <w:jc w:val="both"/>
        <w:rPr>
          <w:rFonts w:cstheme="minorHAnsi"/>
          <w:bCs/>
          <w:color w:val="222222"/>
          <w:sz w:val="28"/>
          <w:szCs w:val="28"/>
          <w:shd w:val="clear" w:color="auto" w:fill="FFFFFF"/>
        </w:rPr>
      </w:pPr>
      <w:r w:rsidRPr="00A80442">
        <w:rPr>
          <w:rFonts w:cstheme="minorHAnsi"/>
          <w:bCs/>
          <w:color w:val="222222"/>
          <w:sz w:val="28"/>
          <w:szCs w:val="28"/>
          <w:shd w:val="clear" w:color="auto" w:fill="FFFFFF"/>
        </w:rPr>
        <w:t>Two main factors that effects wheat production</w:t>
      </w:r>
    </w:p>
    <w:p w:rsidR="000E11D0" w:rsidRPr="00A80442" w:rsidRDefault="000E11D0" w:rsidP="00A80442">
      <w:pPr>
        <w:pStyle w:val="ListParagraph"/>
        <w:numPr>
          <w:ilvl w:val="0"/>
          <w:numId w:val="1"/>
        </w:numPr>
        <w:spacing w:after="0"/>
        <w:jc w:val="both"/>
        <w:rPr>
          <w:rFonts w:cstheme="minorHAnsi"/>
          <w:bCs/>
          <w:color w:val="222222"/>
          <w:sz w:val="28"/>
          <w:szCs w:val="28"/>
          <w:shd w:val="clear" w:color="auto" w:fill="FFFFFF"/>
        </w:rPr>
      </w:pPr>
      <w:r w:rsidRPr="00A80442">
        <w:rPr>
          <w:rFonts w:cstheme="minorHAnsi"/>
          <w:bCs/>
          <w:color w:val="222222"/>
          <w:sz w:val="28"/>
          <w:szCs w:val="28"/>
          <w:shd w:val="clear" w:color="auto" w:fill="FFFFFF"/>
        </w:rPr>
        <w:t>Physical factors</w:t>
      </w:r>
    </w:p>
    <w:p w:rsidR="000E11D0" w:rsidRPr="00A80442" w:rsidRDefault="000E11D0" w:rsidP="00A80442">
      <w:pPr>
        <w:pStyle w:val="ListParagraph"/>
        <w:numPr>
          <w:ilvl w:val="0"/>
          <w:numId w:val="1"/>
        </w:numPr>
        <w:spacing w:after="0"/>
        <w:jc w:val="both"/>
        <w:rPr>
          <w:rFonts w:cstheme="minorHAnsi"/>
          <w:bCs/>
          <w:color w:val="222222"/>
          <w:sz w:val="28"/>
          <w:szCs w:val="28"/>
          <w:shd w:val="clear" w:color="auto" w:fill="FFFFFF"/>
        </w:rPr>
      </w:pPr>
      <w:r w:rsidRPr="00A80442">
        <w:rPr>
          <w:rFonts w:cstheme="minorHAnsi"/>
          <w:bCs/>
          <w:color w:val="222222"/>
          <w:sz w:val="28"/>
          <w:szCs w:val="28"/>
          <w:shd w:val="clear" w:color="auto" w:fill="FFFFFF"/>
        </w:rPr>
        <w:t>Human factors</w:t>
      </w:r>
    </w:p>
    <w:p w:rsidR="000E11D0" w:rsidRPr="00A80442" w:rsidRDefault="000E11D0" w:rsidP="00A80442">
      <w:pPr>
        <w:spacing w:after="0"/>
        <w:jc w:val="both"/>
        <w:rPr>
          <w:rFonts w:cstheme="minorHAnsi"/>
          <w:b/>
          <w:bCs/>
          <w:color w:val="222222"/>
          <w:sz w:val="36"/>
          <w:szCs w:val="32"/>
          <w:shd w:val="clear" w:color="auto" w:fill="FFFFFF"/>
        </w:rPr>
      </w:pPr>
      <w:r w:rsidRPr="00A80442">
        <w:rPr>
          <w:rFonts w:cstheme="minorHAnsi"/>
          <w:b/>
          <w:bCs/>
          <w:color w:val="222222"/>
          <w:sz w:val="36"/>
          <w:szCs w:val="32"/>
          <w:shd w:val="clear" w:color="auto" w:fill="FFFFFF"/>
        </w:rPr>
        <w:t>Physical factors</w:t>
      </w:r>
    </w:p>
    <w:p w:rsidR="000E11D0" w:rsidRPr="00A80442" w:rsidRDefault="000E11D0" w:rsidP="00A80442">
      <w:pPr>
        <w:spacing w:after="0"/>
        <w:jc w:val="both"/>
        <w:rPr>
          <w:rFonts w:cstheme="minorHAnsi"/>
          <w:b/>
          <w:bCs/>
          <w:color w:val="222222"/>
          <w:sz w:val="40"/>
          <w:szCs w:val="40"/>
          <w:shd w:val="clear" w:color="auto" w:fill="FFFFFF"/>
        </w:rPr>
      </w:pPr>
      <w:r w:rsidRPr="00A80442">
        <w:rPr>
          <w:rFonts w:cstheme="minorHAnsi"/>
          <w:b/>
          <w:bCs/>
          <w:color w:val="222222"/>
          <w:sz w:val="40"/>
          <w:szCs w:val="40"/>
          <w:shd w:val="clear" w:color="auto" w:fill="FFFFFF"/>
        </w:rPr>
        <w:t>Climate:</w:t>
      </w:r>
    </w:p>
    <w:p w:rsidR="000E11D0" w:rsidRPr="00A80442" w:rsidRDefault="000E11D0" w:rsidP="00A80442">
      <w:pPr>
        <w:pStyle w:val="NormalWeb"/>
        <w:spacing w:before="0" w:beforeAutospacing="0" w:after="0" w:afterAutospacing="0"/>
        <w:rPr>
          <w:rFonts w:asciiTheme="minorHAnsi" w:hAnsiTheme="minorHAnsi" w:cstheme="minorHAnsi"/>
          <w:color w:val="333333"/>
          <w:sz w:val="28"/>
          <w:szCs w:val="28"/>
        </w:rPr>
      </w:pPr>
      <w:r w:rsidRPr="00A80442">
        <w:rPr>
          <w:rFonts w:asciiTheme="minorHAnsi" w:hAnsiTheme="minorHAnsi" w:cstheme="minorHAnsi"/>
          <w:color w:val="333333"/>
          <w:sz w:val="28"/>
          <w:szCs w:val="28"/>
        </w:rPr>
        <w:t>Climate change is putting pressure on wheat yields in several ways: lower annual and autumn and spring rainfall; later starts to the growing season; and higher temperatures during the growing season. Most agriculture in this area is non-irrigated (dryland), based on annuals, in a winter-rainfall Mediterranean climate.</w:t>
      </w:r>
    </w:p>
    <w:p w:rsidR="000E11D0" w:rsidRPr="00A80442" w:rsidRDefault="000E11D0" w:rsidP="00A80442">
      <w:pPr>
        <w:pStyle w:val="NormalWeb"/>
        <w:spacing w:before="0" w:beforeAutospacing="0" w:after="0" w:afterAutospacing="0"/>
        <w:rPr>
          <w:rFonts w:asciiTheme="minorHAnsi" w:hAnsiTheme="minorHAnsi" w:cstheme="minorHAnsi"/>
          <w:color w:val="333333"/>
          <w:sz w:val="21"/>
          <w:szCs w:val="21"/>
        </w:rPr>
      </w:pPr>
      <w:r w:rsidRPr="00A80442">
        <w:rPr>
          <w:rFonts w:asciiTheme="minorHAnsi" w:hAnsiTheme="minorHAnsi" w:cstheme="minorHAnsi"/>
          <w:color w:val="333333"/>
          <w:sz w:val="28"/>
          <w:szCs w:val="28"/>
        </w:rPr>
        <w:t>Wheat is the major agricultural crop, in area sown and value. The response of wheat to climate change is broadly representative of other commonly grown broadacre crops</w:t>
      </w:r>
      <w:r w:rsidRPr="00A80442">
        <w:rPr>
          <w:rFonts w:asciiTheme="minorHAnsi" w:hAnsiTheme="minorHAnsi" w:cstheme="minorHAnsi"/>
          <w:color w:val="333333"/>
          <w:sz w:val="21"/>
          <w:szCs w:val="21"/>
        </w:rPr>
        <w:t>.</w:t>
      </w:r>
    </w:p>
    <w:p w:rsidR="00140CD8" w:rsidRPr="00A80442" w:rsidRDefault="00140CD8" w:rsidP="00A80442">
      <w:pPr>
        <w:pStyle w:val="NormalWeb"/>
        <w:spacing w:before="0" w:beforeAutospacing="0" w:after="0" w:afterAutospacing="0"/>
        <w:rPr>
          <w:rFonts w:asciiTheme="minorHAnsi" w:hAnsiTheme="minorHAnsi" w:cstheme="minorHAnsi"/>
          <w:color w:val="333333"/>
          <w:sz w:val="21"/>
          <w:szCs w:val="21"/>
        </w:rPr>
      </w:pPr>
    </w:p>
    <w:p w:rsidR="00AC540E" w:rsidRDefault="00AC540E" w:rsidP="00A80442">
      <w:pPr>
        <w:spacing w:after="0"/>
        <w:jc w:val="both"/>
        <w:rPr>
          <w:rFonts w:cstheme="minorHAnsi"/>
          <w:b/>
          <w:bCs/>
          <w:color w:val="222222"/>
          <w:sz w:val="36"/>
          <w:szCs w:val="36"/>
          <w:shd w:val="clear" w:color="auto" w:fill="FFFFFF"/>
        </w:rPr>
      </w:pPr>
    </w:p>
    <w:p w:rsidR="00140CD8" w:rsidRPr="00A80442" w:rsidRDefault="000E11D0" w:rsidP="00A80442">
      <w:pPr>
        <w:spacing w:after="0"/>
        <w:jc w:val="both"/>
        <w:rPr>
          <w:rFonts w:cstheme="minorHAnsi"/>
          <w:b/>
          <w:bCs/>
          <w:color w:val="222222"/>
          <w:sz w:val="36"/>
          <w:szCs w:val="36"/>
          <w:shd w:val="clear" w:color="auto" w:fill="FFFFFF"/>
        </w:rPr>
      </w:pPr>
      <w:r w:rsidRPr="00A80442">
        <w:rPr>
          <w:rFonts w:cstheme="minorHAnsi"/>
          <w:b/>
          <w:bCs/>
          <w:color w:val="222222"/>
          <w:sz w:val="36"/>
          <w:szCs w:val="36"/>
          <w:shd w:val="clear" w:color="auto" w:fill="FFFFFF"/>
        </w:rPr>
        <w:lastRenderedPageBreak/>
        <w:t>Temperature</w:t>
      </w:r>
      <w:r w:rsidR="00140CD8" w:rsidRPr="00A80442">
        <w:rPr>
          <w:rFonts w:cstheme="minorHAnsi"/>
          <w:b/>
          <w:bCs/>
          <w:color w:val="222222"/>
          <w:sz w:val="36"/>
          <w:szCs w:val="36"/>
          <w:shd w:val="clear" w:color="auto" w:fill="FFFFFF"/>
        </w:rPr>
        <w:t>:</w:t>
      </w:r>
    </w:p>
    <w:p w:rsidR="00140CD8" w:rsidRPr="00A80442" w:rsidRDefault="00140CD8" w:rsidP="00A80442">
      <w:pPr>
        <w:spacing w:after="0"/>
        <w:jc w:val="both"/>
        <w:rPr>
          <w:rFonts w:cstheme="minorHAnsi"/>
          <w:color w:val="111111"/>
          <w:sz w:val="28"/>
          <w:szCs w:val="28"/>
          <w:shd w:val="clear" w:color="auto" w:fill="FFFFFF"/>
        </w:rPr>
      </w:pPr>
      <w:r w:rsidRPr="00A80442">
        <w:rPr>
          <w:rFonts w:cstheme="minorHAnsi"/>
          <w:color w:val="111111"/>
          <w:sz w:val="28"/>
          <w:szCs w:val="28"/>
          <w:shd w:val="clear" w:color="auto" w:fill="FFFFFF"/>
        </w:rPr>
        <w:t>With current annual production at over 600 million tonnes, wheat is the third largest crop in the world behind corn and rice, and an essential source of carbohydrates for millions of people. While wheat is grown over a wide range of environments, it is common in the major wheat-producing countries for grain filling to occur when soil moisture is declining and temperature is increasing. Average global temperatures have increased over the last decades and are predicted to continue rising, along with a greater frequency of extremely hot days. Such events have already been reported for major wheat growing regions in the world. However, the direct impact of past temperature variability and changes in averages and extremes on wheat production has not been quantified. Attributing changes in observed yields over recent decades to a single factor such as temperature is not possible due to the confounding effects of other factors. By using simulation modelling, we were able to separate the impact of temperature from other factors and show that the effect of temperature on wheat production has been underestimated. Surprisingly, observed variations in average growing-season temperatures of ±2 °C in the main wheat growing regions of Australia can cause reductions in grain production of up to 50%. Most of this can be attributed to increased leaf senescence as a result of temperatures &gt;34 °C. Temperature conditions during grain filling in the major wheat growing regions of the world are similar to the Australian conditions during grain filling. With average temperatures and the frequency of heat events projected to increase world-wide with global warming, yield reductions due to higher temperatures during the important grain-filling stage alone could substantially undermine future global food security. Adaptation strategies need to be considered now to prevent substantial yield losses in wheat from increasing future heat stress.</w:t>
      </w:r>
    </w:p>
    <w:p w:rsidR="00140CD8" w:rsidRPr="00A80442" w:rsidRDefault="00140CD8" w:rsidP="00A80442">
      <w:pPr>
        <w:spacing w:after="0"/>
        <w:jc w:val="both"/>
        <w:rPr>
          <w:rFonts w:cstheme="minorHAnsi"/>
          <w:b/>
          <w:color w:val="111111"/>
          <w:sz w:val="36"/>
          <w:szCs w:val="36"/>
          <w:shd w:val="clear" w:color="auto" w:fill="FFFFFF"/>
        </w:rPr>
      </w:pPr>
    </w:p>
    <w:p w:rsidR="00140CD8" w:rsidRPr="00A80442" w:rsidRDefault="00140CD8" w:rsidP="00A80442">
      <w:pPr>
        <w:spacing w:after="0"/>
        <w:ind w:firstLine="600"/>
        <w:jc w:val="both"/>
        <w:rPr>
          <w:rFonts w:cstheme="minorHAnsi"/>
          <w:b/>
          <w:color w:val="111111"/>
          <w:sz w:val="36"/>
          <w:szCs w:val="36"/>
          <w:shd w:val="clear" w:color="auto" w:fill="FFFFFF"/>
        </w:rPr>
      </w:pPr>
      <w:r w:rsidRPr="00A80442">
        <w:rPr>
          <w:rFonts w:cstheme="minorHAnsi"/>
          <w:b/>
          <w:color w:val="111111"/>
          <w:sz w:val="36"/>
          <w:szCs w:val="36"/>
          <w:shd w:val="clear" w:color="auto" w:fill="FFFFFF"/>
        </w:rPr>
        <w:t>Water:</w:t>
      </w:r>
    </w:p>
    <w:p w:rsidR="00140CD8" w:rsidRPr="00A80442" w:rsidRDefault="00140CD8" w:rsidP="00AC540E">
      <w:pPr>
        <w:pStyle w:val="NormalWeb"/>
        <w:shd w:val="clear" w:color="auto" w:fill="FFFFFF"/>
        <w:spacing w:after="0" w:afterAutospacing="0"/>
        <w:ind w:left="600" w:right="600"/>
        <w:jc w:val="both"/>
        <w:rPr>
          <w:rFonts w:asciiTheme="minorHAnsi" w:hAnsiTheme="minorHAnsi" w:cstheme="minorHAnsi"/>
          <w:color w:val="3B2313"/>
          <w:sz w:val="28"/>
          <w:szCs w:val="28"/>
        </w:rPr>
      </w:pPr>
      <w:r w:rsidRPr="00A80442">
        <w:rPr>
          <w:rFonts w:asciiTheme="minorHAnsi" w:hAnsiTheme="minorHAnsi" w:cstheme="minorHAnsi"/>
          <w:color w:val="3B2313"/>
          <w:sz w:val="28"/>
          <w:szCs w:val="28"/>
        </w:rPr>
        <w:t>Winter wheat uses water for evapotranspiration (ET) and the requirements will depend on variety, growth stage, canopy, density, climatic conditions, and irrigation and crop management.</w:t>
      </w:r>
    </w:p>
    <w:p w:rsidR="00140CD8" w:rsidRPr="00A80442" w:rsidRDefault="00140CD8" w:rsidP="00AC540E">
      <w:pPr>
        <w:pStyle w:val="NormalWeb"/>
        <w:shd w:val="clear" w:color="auto" w:fill="FFFFFF"/>
        <w:spacing w:after="0" w:afterAutospacing="0"/>
        <w:ind w:left="600" w:right="600"/>
        <w:jc w:val="both"/>
        <w:rPr>
          <w:rFonts w:asciiTheme="minorHAnsi" w:hAnsiTheme="minorHAnsi" w:cstheme="minorHAnsi"/>
          <w:color w:val="3B2313"/>
          <w:sz w:val="28"/>
          <w:szCs w:val="28"/>
        </w:rPr>
      </w:pPr>
      <w:r w:rsidRPr="00A80442">
        <w:rPr>
          <w:rFonts w:asciiTheme="minorHAnsi" w:hAnsiTheme="minorHAnsi" w:cstheme="minorHAnsi"/>
          <w:color w:val="3B2313"/>
          <w:sz w:val="28"/>
          <w:szCs w:val="28"/>
        </w:rPr>
        <w:lastRenderedPageBreak/>
        <w:t>Optimal conditions for winter wheat are to be well-fertilized, well-irrigated, seeded in standing stubble, pest-free, and with a uniform and optimum canopy, and in optimal conditions, winter wheat requires 400 to 430 mm of water per growing season, based on conditions in southern Alberta.</w:t>
      </w:r>
    </w:p>
    <w:p w:rsidR="00140CD8" w:rsidRPr="00A80442" w:rsidRDefault="00140CD8" w:rsidP="00AC540E">
      <w:pPr>
        <w:pStyle w:val="NormalWeb"/>
        <w:shd w:val="clear" w:color="auto" w:fill="FFFFFF"/>
        <w:spacing w:after="0" w:afterAutospacing="0"/>
        <w:ind w:left="600" w:right="600"/>
        <w:jc w:val="both"/>
        <w:rPr>
          <w:rFonts w:asciiTheme="minorHAnsi" w:hAnsiTheme="minorHAnsi" w:cstheme="minorHAnsi"/>
          <w:color w:val="3B2313"/>
          <w:sz w:val="28"/>
          <w:szCs w:val="28"/>
        </w:rPr>
      </w:pPr>
      <w:r w:rsidRPr="00A80442">
        <w:rPr>
          <w:rFonts w:asciiTheme="minorHAnsi" w:hAnsiTheme="minorHAnsi" w:cstheme="minorHAnsi"/>
          <w:color w:val="3B2313"/>
          <w:sz w:val="28"/>
          <w:szCs w:val="28"/>
        </w:rPr>
        <w:t>When winter wheat is seeding in, if available water is at 60 to 100 per cent, it will germinate, grow rapidly, and reach a peak water use of between 1.5 to 2 mm per day in October prior to freeze-up. When winter wheat comes out of dormancy in April, it will use anywhere between 0.1 mm of water to 7mm during the flowering and fruit formation stages.</w:t>
      </w:r>
    </w:p>
    <w:p w:rsidR="00140CD8" w:rsidRPr="00A80442" w:rsidRDefault="00140CD8" w:rsidP="00AC540E">
      <w:pPr>
        <w:pStyle w:val="NormalWeb"/>
        <w:shd w:val="clear" w:color="auto" w:fill="FFFFFF"/>
        <w:spacing w:after="0" w:afterAutospacing="0"/>
        <w:ind w:left="600" w:right="600"/>
        <w:jc w:val="both"/>
        <w:rPr>
          <w:rFonts w:asciiTheme="minorHAnsi" w:hAnsiTheme="minorHAnsi" w:cstheme="minorHAnsi"/>
          <w:color w:val="3B2313"/>
          <w:sz w:val="28"/>
          <w:szCs w:val="28"/>
        </w:rPr>
      </w:pPr>
      <w:r w:rsidRPr="00A80442">
        <w:rPr>
          <w:rFonts w:asciiTheme="minorHAnsi" w:hAnsiTheme="minorHAnsi" w:cstheme="minorHAnsi"/>
          <w:color w:val="3B2313"/>
          <w:sz w:val="28"/>
          <w:szCs w:val="28"/>
        </w:rPr>
        <w:t>Soil water levels in the root zone can be used to measure when to start and stop irrigation. </w:t>
      </w:r>
    </w:p>
    <w:p w:rsidR="00140CD8" w:rsidRPr="00A80442" w:rsidRDefault="006A7802" w:rsidP="00A80442">
      <w:pPr>
        <w:spacing w:after="0"/>
        <w:jc w:val="both"/>
        <w:rPr>
          <w:rFonts w:cstheme="minorHAnsi"/>
          <w:b/>
          <w:color w:val="111111"/>
          <w:sz w:val="36"/>
          <w:szCs w:val="36"/>
          <w:shd w:val="clear" w:color="auto" w:fill="FFFFFF"/>
        </w:rPr>
      </w:pPr>
      <w:r w:rsidRPr="00A80442">
        <w:rPr>
          <w:rFonts w:cstheme="minorHAnsi"/>
          <w:noProof/>
          <w:color w:val="3B2313"/>
          <w:sz w:val="28"/>
          <w:szCs w:val="28"/>
        </w:rPr>
        <w:pict>
          <v:rect id="_x0000_s1027" style="position:absolute;left:0;text-align:left;margin-left:.75pt;margin-top:1.05pt;width:483pt;height:304.5pt;z-index:251658240" stroked="f">
            <v:fill r:id="rId7" o:title="paultemp" recolor="t" type="frame"/>
          </v:rect>
        </w:pict>
      </w: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2F1C59" w:rsidP="00A80442">
      <w:pPr>
        <w:spacing w:after="0"/>
        <w:jc w:val="both"/>
        <w:rPr>
          <w:rFonts w:cstheme="minorHAnsi"/>
          <w:b/>
          <w:color w:val="111111"/>
          <w:sz w:val="36"/>
          <w:szCs w:val="36"/>
          <w:shd w:val="clear" w:color="auto" w:fill="FFFFFF"/>
        </w:rPr>
      </w:pPr>
    </w:p>
    <w:p w:rsidR="002F1C59" w:rsidRPr="00A80442" w:rsidRDefault="00A90870" w:rsidP="00A80442">
      <w:pPr>
        <w:spacing w:after="0"/>
        <w:jc w:val="both"/>
        <w:rPr>
          <w:rFonts w:cstheme="minorHAnsi"/>
          <w:b/>
          <w:color w:val="111111"/>
          <w:sz w:val="36"/>
          <w:szCs w:val="36"/>
          <w:shd w:val="clear" w:color="auto" w:fill="FFFFFF"/>
        </w:rPr>
      </w:pPr>
      <w:r w:rsidRPr="00A80442">
        <w:rPr>
          <w:rFonts w:cstheme="minorHAnsi"/>
          <w:b/>
          <w:color w:val="111111"/>
          <w:sz w:val="36"/>
          <w:szCs w:val="36"/>
          <w:shd w:val="clear" w:color="auto" w:fill="FFFFFF"/>
        </w:rPr>
        <w:t xml:space="preserve">Human </w:t>
      </w:r>
      <w:r w:rsidR="00F679FD" w:rsidRPr="00A80442">
        <w:rPr>
          <w:rFonts w:cstheme="minorHAnsi"/>
          <w:b/>
          <w:color w:val="111111"/>
          <w:sz w:val="36"/>
          <w:szCs w:val="36"/>
          <w:shd w:val="clear" w:color="auto" w:fill="FFFFFF"/>
        </w:rPr>
        <w:t>factors:</w:t>
      </w:r>
    </w:p>
    <w:p w:rsidR="00F679FD" w:rsidRPr="00A80442" w:rsidRDefault="00F679FD" w:rsidP="00A80442">
      <w:pPr>
        <w:spacing w:after="0"/>
        <w:jc w:val="both"/>
        <w:rPr>
          <w:rFonts w:cstheme="minorHAnsi"/>
          <w:b/>
          <w:color w:val="111111"/>
          <w:sz w:val="36"/>
          <w:szCs w:val="36"/>
          <w:shd w:val="clear" w:color="auto" w:fill="FFFFFF"/>
        </w:rPr>
      </w:pPr>
      <w:r w:rsidRPr="00A80442">
        <w:rPr>
          <w:rFonts w:cstheme="minorHAnsi"/>
          <w:b/>
          <w:color w:val="111111"/>
          <w:sz w:val="36"/>
          <w:szCs w:val="36"/>
          <w:shd w:val="clear" w:color="auto" w:fill="FFFFFF"/>
        </w:rPr>
        <w:t xml:space="preserve">Human factors also effect wheat </w:t>
      </w:r>
      <w:r w:rsidR="00A80442" w:rsidRPr="00A80442">
        <w:rPr>
          <w:rFonts w:cstheme="minorHAnsi"/>
          <w:b/>
          <w:color w:val="111111"/>
          <w:sz w:val="36"/>
          <w:szCs w:val="36"/>
          <w:shd w:val="clear" w:color="auto" w:fill="FFFFFF"/>
        </w:rPr>
        <w:t>production, Such</w:t>
      </w:r>
      <w:r w:rsidRPr="00A80442">
        <w:rPr>
          <w:rFonts w:cstheme="minorHAnsi"/>
          <w:b/>
          <w:color w:val="111111"/>
          <w:sz w:val="36"/>
          <w:szCs w:val="36"/>
          <w:shd w:val="clear" w:color="auto" w:fill="FFFFFF"/>
        </w:rPr>
        <w:t xml:space="preserve"> as</w:t>
      </w:r>
    </w:p>
    <w:p w:rsidR="00F679FD" w:rsidRPr="00A80442" w:rsidRDefault="00F679FD" w:rsidP="00A80442">
      <w:pPr>
        <w:pStyle w:val="NormalWeb"/>
        <w:shd w:val="clear" w:color="auto" w:fill="FFFFFF"/>
        <w:spacing w:before="0" w:beforeAutospacing="0" w:after="0" w:afterAutospacing="0"/>
        <w:rPr>
          <w:rFonts w:asciiTheme="minorHAnsi" w:hAnsiTheme="minorHAnsi" w:cstheme="minorHAnsi"/>
          <w:b/>
          <w:color w:val="333333"/>
          <w:sz w:val="28"/>
          <w:szCs w:val="20"/>
        </w:rPr>
      </w:pPr>
      <w:r w:rsidRPr="00A80442">
        <w:rPr>
          <w:rFonts w:asciiTheme="minorHAnsi" w:hAnsiTheme="minorHAnsi" w:cstheme="minorHAnsi"/>
          <w:b/>
          <w:color w:val="333333"/>
          <w:sz w:val="28"/>
          <w:szCs w:val="20"/>
        </w:rPr>
        <w:t>Fertilizers:</w:t>
      </w:r>
    </w:p>
    <w:p w:rsidR="00F50093"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 xml:space="preserve">Wheat is considered a highly responsive crop to starter fertilizers, particularly phosphorus and nitrogen, he said. When applying a starter fertilizer for wheat, </w:t>
      </w: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50093" w:rsidRPr="00F50093" w:rsidRDefault="00F50093" w:rsidP="00A80442">
      <w:pPr>
        <w:pStyle w:val="NormalWeb"/>
        <w:shd w:val="clear" w:color="auto" w:fill="FFFFFF"/>
        <w:spacing w:before="0" w:beforeAutospacing="0" w:after="0" w:afterAutospacing="0"/>
        <w:jc w:val="both"/>
        <w:rPr>
          <w:rFonts w:asciiTheme="minorHAnsi" w:hAnsiTheme="minorHAnsi" w:cstheme="minorHAnsi"/>
          <w:b/>
          <w:color w:val="333333"/>
          <w:sz w:val="28"/>
          <w:szCs w:val="28"/>
          <w:lang w:val="en-PK"/>
        </w:rPr>
      </w:pPr>
      <w:r w:rsidRPr="00F50093">
        <w:rPr>
          <w:rFonts w:asciiTheme="minorHAnsi" w:hAnsiTheme="minorHAnsi" w:cstheme="minorHAnsi"/>
          <w:b/>
          <w:color w:val="333333"/>
          <w:sz w:val="36"/>
          <w:szCs w:val="36"/>
          <w:lang w:val="en-PK"/>
        </w:rPr>
        <w:lastRenderedPageBreak/>
        <w:t>F</w:t>
      </w:r>
      <w:r w:rsidRPr="00F50093">
        <w:rPr>
          <w:rFonts w:asciiTheme="minorHAnsi" w:hAnsiTheme="minorHAnsi" w:cstheme="minorHAnsi"/>
          <w:b/>
          <w:color w:val="333333"/>
          <w:sz w:val="36"/>
          <w:szCs w:val="36"/>
        </w:rPr>
        <w:t>ertilizer</w:t>
      </w:r>
      <w:r>
        <w:rPr>
          <w:rFonts w:asciiTheme="minorHAnsi" w:hAnsiTheme="minorHAnsi" w:cstheme="minorHAnsi"/>
          <w:b/>
          <w:color w:val="333333"/>
          <w:sz w:val="28"/>
          <w:szCs w:val="28"/>
          <w:lang w:val="en-PK"/>
        </w:rPr>
        <w:t>:</w:t>
      </w:r>
      <w:bookmarkStart w:id="0" w:name="_GoBack"/>
      <w:bookmarkEnd w:id="0"/>
    </w:p>
    <w:p w:rsidR="00F679FD" w:rsidRPr="00A80442" w:rsidRDefault="00F50093"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Pr>
          <w:rFonts w:asciiTheme="minorHAnsi" w:hAnsiTheme="minorHAnsi" w:cstheme="minorHAnsi"/>
          <w:color w:val="333333"/>
          <w:sz w:val="28"/>
          <w:szCs w:val="28"/>
          <w:lang w:val="en-PK"/>
        </w:rPr>
        <w:t>A</w:t>
      </w:r>
      <w:r w:rsidRPr="00A80442">
        <w:rPr>
          <w:rFonts w:asciiTheme="minorHAnsi" w:hAnsiTheme="minorHAnsi" w:cstheme="minorHAnsi"/>
          <w:color w:val="333333"/>
          <w:sz w:val="28"/>
          <w:szCs w:val="28"/>
        </w:rPr>
        <w:t>application</w:t>
      </w:r>
      <w:r w:rsidR="00F679FD" w:rsidRPr="00A80442">
        <w:rPr>
          <w:rFonts w:asciiTheme="minorHAnsi" w:hAnsiTheme="minorHAnsi" w:cstheme="minorHAnsi"/>
          <w:color w:val="333333"/>
          <w:sz w:val="28"/>
          <w:szCs w:val="28"/>
        </w:rPr>
        <w:t xml:space="preserve"> methods and rates are much more flexible with phosphorus than nitrogen.</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“An application of phosphorus as starter fertilizer can be an effective method for part or even all the phosphorus needs of wheat. Wheat plants typically show a significant increase in fall tillers and better root development with the use of starter fertilizer – both phosphorus and nitrogen. Winterkill can also be reduced with the use of starter fertilizers, particularly in low phosphorus testing soils,” said Ruiz Diaz, who is a nutrient management specialist with K-State Research and Extension.</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Most sources of phosphorus, except thiosulfate, can be safely applied at recommended rates and with any application method, including in the seed row.</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“Phosphorus fertilizer application for wheat can be done through the drill with the seed,” Ruiz Diaz said. “This would either be in addition to, or instead of, any pre-plant phosphorus applications depending on soil test and recommended application rate.”</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 xml:space="preserve">The use of dry fertilizer sources with air seeders can be a popular and practical option; however, other phosphorus sources, including liquid, are </w:t>
      </w:r>
      <w:r w:rsidR="00A80442" w:rsidRPr="00A80442">
        <w:rPr>
          <w:rFonts w:asciiTheme="minorHAnsi" w:hAnsiTheme="minorHAnsi" w:cstheme="minorHAnsi"/>
          <w:color w:val="333333"/>
          <w:sz w:val="28"/>
          <w:szCs w:val="28"/>
        </w:rPr>
        <w:t>ergonomically</w:t>
      </w:r>
      <w:r w:rsidRPr="00A80442">
        <w:rPr>
          <w:rFonts w:asciiTheme="minorHAnsi" w:hAnsiTheme="minorHAnsi" w:cstheme="minorHAnsi"/>
          <w:color w:val="333333"/>
          <w:sz w:val="28"/>
          <w:szCs w:val="28"/>
        </w:rPr>
        <w:t xml:space="preserve"> equivalent and decisions should be based on cost and adaptability for each operation, he added.</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A little nitrogen in a starter fertilizer can also benefit wheat, but growers should be careful about how fertilizers containing nitrogen and potassium are applied as starters for wheat, he said.</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When applying fertilizer with the seed, nitrogen and potassium rates should be limited to avoid potential toxicity to the seedling. When placing starter fertilizer in direct contact with wheat seed, Ruiz Diaz said producers should use the following guidelines:</w:t>
      </w:r>
    </w:p>
    <w:p w:rsidR="00F679FD" w:rsidRPr="00A80442" w:rsidRDefault="00F679FD" w:rsidP="00A80442">
      <w:pPr>
        <w:pStyle w:val="NormalWeb"/>
        <w:numPr>
          <w:ilvl w:val="0"/>
          <w:numId w:val="3"/>
        </w:numPr>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In 15-inch spaced rows, apply no more than 16 pounds of nitrogen-plus-potash for medium to fine textured soils, or 11 pounds for sandy or dry soils.</w:t>
      </w:r>
    </w:p>
    <w:p w:rsidR="00F679FD" w:rsidRPr="00A80442" w:rsidRDefault="00F679FD" w:rsidP="00A80442">
      <w:pPr>
        <w:pStyle w:val="NormalWeb"/>
        <w:numPr>
          <w:ilvl w:val="0"/>
          <w:numId w:val="3"/>
        </w:numPr>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In 10-inch rows, use a maximum of 24 pounds of nitrogen-plus-potash for medium to fine soils and 17 pounds for sandy or dry soils.</w:t>
      </w:r>
    </w:p>
    <w:p w:rsidR="00F679FD" w:rsidRPr="00A80442" w:rsidRDefault="00F679FD" w:rsidP="00A80442">
      <w:pPr>
        <w:pStyle w:val="NormalWeb"/>
        <w:numPr>
          <w:ilvl w:val="0"/>
          <w:numId w:val="3"/>
        </w:numPr>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For 6- to 8-inch rows, no more than 30 pounds of nitrogen-plus-potash should be applied to medium to fine soils and 21 pounds for sandy or dry soils.</w:t>
      </w:r>
    </w:p>
    <w:p w:rsidR="00F679FD" w:rsidRPr="00A80442" w:rsidRDefault="00F679FD" w:rsidP="00A80442">
      <w:pPr>
        <w:pStyle w:val="NormalWeb"/>
        <w:numPr>
          <w:ilvl w:val="0"/>
          <w:numId w:val="3"/>
        </w:numPr>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In general, no urea-based nitrogen should be applied with the seed in any row spacing or soil type.</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Planting equipment can make a bit of difference in these guidelines, he added.</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lastRenderedPageBreak/>
        <w:t>“Air seeders that place the starter fertilizer and seed in a band an inch or two wide, rather than a narrow seed slot, provide some margin of safety because the concentration of the fertilizer and seed is lower in these diffuse bands,” Ruiz Diaz said. “In this scenario, adding a little extra nitrogen fertilizer to the starter is less likely to injure the seed - but it is still a risk.”</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What about blending dry 18-46-0 (DAP or Diammonium phosphate) or 11-52-0 (MAP or Monoammonium phosphate) directly with the seed in the hopper? Will the nitrogen in these products hurt the seed? The nitrogen in these fertilizer products is in the ammonium-nitrogen form, not the urea-nitrogen form, and is much less likely to injure the wheat seed, even though it is in direct seed contact, Ruiz Diaz said. As for rates, the guidelines mentioned previously should be used. If DAP or MAP is mixed with the seed, the mixture can safely be left in the seed hopper overnight without injuring the seed or gumming up the works.</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Although the response of wheat to DAP and MAP dry or 10-34-0 liquid starter fertilizer products is primarily from the P, the small amount of N that is present in these products may also be important in some cases, he said.</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r w:rsidRPr="00A80442">
        <w:rPr>
          <w:rFonts w:asciiTheme="minorHAnsi" w:hAnsiTheme="minorHAnsi" w:cstheme="minorHAnsi"/>
          <w:color w:val="333333"/>
          <w:sz w:val="28"/>
          <w:szCs w:val="28"/>
        </w:rPr>
        <w:t>“If no preplant nitrogen was applied, and the soil has little or no carryover nitrogen from the previous crop, then the nitrogen from these fertilizer products could benefit the wheat, in addition to the phosphorus,” the K-State nutrient management specialist said.</w:t>
      </w:r>
    </w:p>
    <w:p w:rsidR="00F679FD" w:rsidRPr="00A80442" w:rsidRDefault="00F679FD" w:rsidP="00A80442">
      <w:pPr>
        <w:spacing w:before="100" w:beforeAutospacing="1" w:after="0" w:line="240" w:lineRule="auto"/>
        <w:outlineLvl w:val="0"/>
        <w:rPr>
          <w:rFonts w:eastAsia="Times New Roman" w:cstheme="minorHAnsi"/>
          <w:b/>
          <w:bCs/>
          <w:kern w:val="36"/>
          <w:sz w:val="36"/>
          <w:szCs w:val="36"/>
        </w:rPr>
      </w:pPr>
      <w:r w:rsidRPr="00A80442">
        <w:rPr>
          <w:rFonts w:eastAsia="Times New Roman" w:cstheme="minorHAnsi"/>
          <w:b/>
          <w:bCs/>
          <w:kern w:val="36"/>
          <w:sz w:val="36"/>
          <w:szCs w:val="36"/>
        </w:rPr>
        <w:t>Methods of Sowing Wheat:</w:t>
      </w:r>
    </w:p>
    <w:p w:rsidR="00F679FD" w:rsidRPr="00A80442" w:rsidRDefault="00F679FD" w:rsidP="00A80442">
      <w:pPr>
        <w:pStyle w:val="NormalWeb"/>
        <w:shd w:val="clear" w:color="auto" w:fill="FFFFFF"/>
        <w:spacing w:before="0" w:beforeAutospacing="0" w:after="0" w:afterAutospacing="0"/>
        <w:jc w:val="both"/>
        <w:rPr>
          <w:rFonts w:asciiTheme="minorHAnsi" w:hAnsiTheme="minorHAnsi" w:cstheme="minorHAnsi"/>
          <w:color w:val="333333"/>
          <w:sz w:val="28"/>
          <w:szCs w:val="28"/>
        </w:rPr>
      </w:pPr>
    </w:p>
    <w:p w:rsidR="00F679FD" w:rsidRPr="00A80442" w:rsidRDefault="00F679FD" w:rsidP="00A80442">
      <w:pPr>
        <w:spacing w:before="96" w:after="0" w:line="240" w:lineRule="auto"/>
        <w:jc w:val="both"/>
        <w:rPr>
          <w:rFonts w:eastAsia="Times New Roman" w:cstheme="minorHAnsi"/>
          <w:color w:val="0A0808"/>
          <w:sz w:val="18"/>
          <w:szCs w:val="18"/>
        </w:rPr>
      </w:pPr>
      <w:r w:rsidRPr="00A80442">
        <w:rPr>
          <w:rFonts w:eastAsia="Times New Roman" w:cstheme="minorHAnsi"/>
          <w:color w:val="0A0808"/>
          <w:sz w:val="24"/>
          <w:szCs w:val="24"/>
        </w:rPr>
        <w:t>Wheat is sown by four methods:</w:t>
      </w:r>
    </w:p>
    <w:p w:rsidR="00F679FD" w:rsidRPr="00A80442" w:rsidRDefault="00F679FD" w:rsidP="00A80442">
      <w:pPr>
        <w:spacing w:before="96" w:after="0" w:line="240" w:lineRule="auto"/>
        <w:jc w:val="both"/>
        <w:rPr>
          <w:rFonts w:eastAsia="Times New Roman" w:cstheme="minorHAnsi"/>
          <w:color w:val="0A0808"/>
          <w:sz w:val="18"/>
          <w:szCs w:val="18"/>
        </w:rPr>
      </w:pPr>
      <w:r w:rsidRPr="00A80442">
        <w:rPr>
          <w:rFonts w:eastAsia="Times New Roman" w:cstheme="minorHAnsi"/>
          <w:color w:val="0A0808"/>
          <w:sz w:val="24"/>
          <w:szCs w:val="24"/>
        </w:rPr>
        <w:t>1</w:t>
      </w:r>
      <w:r w:rsidRPr="00A80442">
        <w:rPr>
          <w:rFonts w:eastAsia="Times New Roman" w:cstheme="minorHAnsi"/>
          <w:sz w:val="32"/>
          <w:szCs w:val="32"/>
        </w:rPr>
        <w:t>. </w:t>
      </w:r>
      <w:r w:rsidRPr="00A80442">
        <w:rPr>
          <w:rFonts w:eastAsia="Times New Roman" w:cstheme="minorHAnsi"/>
          <w:b/>
          <w:bCs/>
          <w:sz w:val="32"/>
          <w:szCs w:val="32"/>
        </w:rPr>
        <w:t>Broadcasting</w:t>
      </w:r>
      <w:r w:rsidR="00A80442" w:rsidRPr="00A80442">
        <w:rPr>
          <w:rFonts w:eastAsia="Times New Roman" w:cstheme="minorHAnsi"/>
          <w:b/>
          <w:bCs/>
          <w:sz w:val="24"/>
          <w:szCs w:val="24"/>
          <w:lang w:val="en-PK"/>
        </w:rPr>
        <w:t xml:space="preserve">: </w:t>
      </w:r>
      <w:r w:rsidRPr="00A80442">
        <w:rPr>
          <w:rFonts w:eastAsia="Times New Roman" w:cstheme="minorHAnsi"/>
          <w:sz w:val="24"/>
          <w:szCs w:val="24"/>
        </w:rPr>
        <w:t>In</w:t>
      </w:r>
      <w:r w:rsidRPr="00A80442">
        <w:rPr>
          <w:rFonts w:eastAsia="Times New Roman" w:cstheme="minorHAnsi"/>
          <w:color w:val="0A0808"/>
          <w:sz w:val="24"/>
          <w:szCs w:val="24"/>
        </w:rPr>
        <w:t xml:space="preserve"> this method the seeds are broadcast and then worked in by harrowing in order to cover them. However, the seeds are not uniformly distributed in the field. This method of sowing is very insufficient and should not be encouraged. Germination of broadcast seeds is relatively poor and the plant stand is often irregular. Wastage of seed also results because most of the seed is left on th</w:t>
      </w:r>
      <w:r w:rsidR="00A80442" w:rsidRPr="00A80442">
        <w:rPr>
          <w:rFonts w:eastAsia="Times New Roman" w:cstheme="minorHAnsi"/>
          <w:color w:val="0A0808"/>
          <w:sz w:val="24"/>
          <w:szCs w:val="24"/>
        </w:rPr>
        <w:t>e surface where they can</w:t>
      </w:r>
      <w:r w:rsidRPr="00A80442">
        <w:rPr>
          <w:rFonts w:eastAsia="Times New Roman" w:cstheme="minorHAnsi"/>
          <w:color w:val="0A0808"/>
          <w:sz w:val="24"/>
          <w:szCs w:val="24"/>
        </w:rPr>
        <w:t>not germinate and may, therefore, be picked up and eaten by birds.</w:t>
      </w:r>
    </w:p>
    <w:p w:rsidR="00F679FD" w:rsidRPr="00A80442" w:rsidRDefault="00F679FD" w:rsidP="00A80442">
      <w:pPr>
        <w:spacing w:before="96" w:after="0" w:line="240" w:lineRule="auto"/>
        <w:jc w:val="both"/>
        <w:rPr>
          <w:rFonts w:eastAsia="Times New Roman" w:cstheme="minorHAnsi"/>
          <w:color w:val="0A0808"/>
          <w:sz w:val="18"/>
          <w:szCs w:val="18"/>
        </w:rPr>
      </w:pPr>
      <w:r w:rsidRPr="00A80442">
        <w:rPr>
          <w:rFonts w:eastAsia="Times New Roman" w:cstheme="minorHAnsi"/>
          <w:color w:val="0A0808"/>
          <w:sz w:val="24"/>
          <w:szCs w:val="24"/>
        </w:rPr>
        <w:t>2. </w:t>
      </w:r>
      <w:r w:rsidRPr="00A80442">
        <w:rPr>
          <w:rFonts w:eastAsia="Times New Roman" w:cstheme="minorHAnsi"/>
          <w:b/>
          <w:bCs/>
          <w:sz w:val="32"/>
          <w:szCs w:val="32"/>
        </w:rPr>
        <w:t>Behind Local Plough</w:t>
      </w:r>
      <w:r w:rsidRPr="00A80442">
        <w:rPr>
          <w:rFonts w:eastAsia="Times New Roman" w:cstheme="minorHAnsi"/>
          <w:b/>
          <w:bCs/>
          <w:sz w:val="24"/>
          <w:szCs w:val="24"/>
        </w:rPr>
        <w:t>:</w:t>
      </w:r>
      <w:r w:rsidRPr="00A80442">
        <w:rPr>
          <w:rFonts w:eastAsia="Times New Roman" w:cstheme="minorHAnsi"/>
          <w:color w:val="0A0808"/>
          <w:sz w:val="24"/>
          <w:szCs w:val="24"/>
        </w:rPr>
        <w:t xml:space="preserve"> A majority of farmers uses this method. This method consists of dropping the seeds by hand into the furrows that have been opened with local plough. When seed is dropped in furrows by hand, it is called </w:t>
      </w:r>
      <w:r w:rsidRPr="00A80442">
        <w:rPr>
          <w:rFonts w:eastAsia="Times New Roman" w:cstheme="minorHAnsi"/>
          <w:sz w:val="24"/>
          <w:szCs w:val="24"/>
        </w:rPr>
        <w:t>'kera'</w:t>
      </w:r>
      <w:r w:rsidRPr="00A80442">
        <w:rPr>
          <w:rFonts w:eastAsia="Times New Roman" w:cstheme="minorHAnsi"/>
          <w:color w:val="0A0808"/>
          <w:sz w:val="24"/>
          <w:szCs w:val="24"/>
        </w:rPr>
        <w:t xml:space="preserve"> method and when it is dropped through a </w:t>
      </w:r>
      <w:r w:rsidRPr="00A80442">
        <w:rPr>
          <w:rFonts w:eastAsia="Times New Roman" w:cstheme="minorHAnsi"/>
          <w:i/>
          <w:iCs/>
          <w:color w:val="0A0808"/>
          <w:sz w:val="24"/>
          <w:szCs w:val="24"/>
        </w:rPr>
        <w:t>Pora</w:t>
      </w:r>
      <w:r w:rsidRPr="00A80442">
        <w:rPr>
          <w:rFonts w:eastAsia="Times New Roman" w:cstheme="minorHAnsi"/>
          <w:color w:val="0A0808"/>
          <w:sz w:val="24"/>
          <w:szCs w:val="24"/>
        </w:rPr>
        <w:t> or </w:t>
      </w:r>
      <w:r w:rsidRPr="00A80442">
        <w:rPr>
          <w:rFonts w:eastAsia="Times New Roman" w:cstheme="minorHAnsi"/>
          <w:i/>
          <w:iCs/>
          <w:color w:val="0A0808"/>
          <w:sz w:val="24"/>
          <w:szCs w:val="24"/>
        </w:rPr>
        <w:t>Nai </w:t>
      </w:r>
      <w:r w:rsidRPr="00A80442">
        <w:rPr>
          <w:rFonts w:eastAsia="Times New Roman" w:cstheme="minorHAnsi"/>
          <w:color w:val="0A0808"/>
          <w:sz w:val="24"/>
          <w:szCs w:val="24"/>
        </w:rPr>
        <w:t>or </w:t>
      </w:r>
      <w:r w:rsidRPr="00A80442">
        <w:rPr>
          <w:rFonts w:eastAsia="Times New Roman" w:cstheme="minorHAnsi"/>
          <w:i/>
          <w:iCs/>
          <w:color w:val="0A0808"/>
          <w:sz w:val="24"/>
          <w:szCs w:val="24"/>
        </w:rPr>
        <w:t>Hazara </w:t>
      </w:r>
      <w:r w:rsidRPr="00A80442">
        <w:rPr>
          <w:rFonts w:eastAsia="Times New Roman" w:cstheme="minorHAnsi"/>
          <w:color w:val="0A0808"/>
          <w:sz w:val="24"/>
          <w:szCs w:val="24"/>
        </w:rPr>
        <w:t>a special attachment with local plough it is called 'Pora' method. In this method seeds are dropped of at a depth of 5-6 centimeters and germination is satisfactory.</w:t>
      </w:r>
    </w:p>
    <w:p w:rsidR="00F679FD" w:rsidRPr="00A80442" w:rsidRDefault="00F679FD" w:rsidP="00A80442">
      <w:pPr>
        <w:spacing w:before="96" w:after="0" w:line="240" w:lineRule="auto"/>
        <w:jc w:val="both"/>
        <w:rPr>
          <w:rFonts w:eastAsia="Times New Roman" w:cstheme="minorHAnsi"/>
          <w:color w:val="0A0808"/>
          <w:sz w:val="18"/>
          <w:szCs w:val="18"/>
        </w:rPr>
      </w:pPr>
      <w:r w:rsidRPr="00A80442">
        <w:rPr>
          <w:rFonts w:eastAsia="Times New Roman" w:cstheme="minorHAnsi"/>
          <w:color w:val="0A0808"/>
          <w:sz w:val="24"/>
          <w:szCs w:val="24"/>
        </w:rPr>
        <w:t>3. </w:t>
      </w:r>
      <w:r w:rsidRPr="00A80442">
        <w:rPr>
          <w:rFonts w:eastAsia="Times New Roman" w:cstheme="minorHAnsi"/>
          <w:b/>
          <w:bCs/>
          <w:sz w:val="32"/>
          <w:szCs w:val="32"/>
        </w:rPr>
        <w:t>Drilling:</w:t>
      </w:r>
      <w:r w:rsidRPr="00A80442">
        <w:rPr>
          <w:rFonts w:eastAsia="Times New Roman" w:cstheme="minorHAnsi"/>
          <w:color w:val="0A0808"/>
          <w:sz w:val="24"/>
          <w:szCs w:val="24"/>
        </w:rPr>
        <w:t xml:space="preserve"> In this method seed is sown by seed drill or ferti-seed drill. With the help of this implement seed drop at depth and results in uniform germination and regular stand. Seed bed should be fine and well leveled free from clods and weeds for the use of seed drill or ferti-seed drill. Seed drills are easily available in the market. They may be either bullock </w:t>
      </w:r>
      <w:r w:rsidRPr="00A80442">
        <w:rPr>
          <w:rFonts w:eastAsia="Times New Roman" w:cstheme="minorHAnsi"/>
          <w:color w:val="0A0808"/>
          <w:sz w:val="24"/>
          <w:szCs w:val="24"/>
        </w:rPr>
        <w:lastRenderedPageBreak/>
        <w:t xml:space="preserve">driven or tractor driven. </w:t>
      </w:r>
      <w:r w:rsidR="00A80442" w:rsidRPr="00A80442">
        <w:rPr>
          <w:rFonts w:eastAsia="Times New Roman" w:cstheme="minorHAnsi"/>
          <w:color w:val="0A0808"/>
          <w:sz w:val="24"/>
          <w:szCs w:val="24"/>
        </w:rPr>
        <w:t>Fertile</w:t>
      </w:r>
      <w:r w:rsidRPr="00A80442">
        <w:rPr>
          <w:rFonts w:eastAsia="Times New Roman" w:cstheme="minorHAnsi"/>
          <w:color w:val="0A0808"/>
          <w:sz w:val="24"/>
          <w:szCs w:val="24"/>
        </w:rPr>
        <w:t>-seed drill should be used wherever possible to ensure uniform depth of sowing, proper placement of fertilizers and good germination.</w:t>
      </w:r>
    </w:p>
    <w:p w:rsidR="00F679FD" w:rsidRPr="00A80442" w:rsidRDefault="00F679FD" w:rsidP="00A80442">
      <w:pPr>
        <w:spacing w:before="96" w:after="0" w:line="240" w:lineRule="auto"/>
        <w:jc w:val="both"/>
        <w:rPr>
          <w:rFonts w:eastAsia="Times New Roman" w:cstheme="minorHAnsi"/>
          <w:color w:val="0A0808"/>
          <w:sz w:val="18"/>
          <w:szCs w:val="18"/>
        </w:rPr>
      </w:pPr>
      <w:r w:rsidRPr="00A80442">
        <w:rPr>
          <w:rFonts w:eastAsia="Times New Roman" w:cstheme="minorHAnsi"/>
          <w:color w:val="0A0808"/>
          <w:sz w:val="24"/>
          <w:szCs w:val="24"/>
        </w:rPr>
        <w:t>4. </w:t>
      </w:r>
      <w:r w:rsidRPr="00A80442">
        <w:rPr>
          <w:rFonts w:eastAsia="Times New Roman" w:cstheme="minorHAnsi"/>
          <w:b/>
          <w:bCs/>
          <w:sz w:val="32"/>
          <w:szCs w:val="32"/>
        </w:rPr>
        <w:t>Dibbling</w:t>
      </w:r>
      <w:r w:rsidRPr="00A80442">
        <w:rPr>
          <w:rFonts w:eastAsia="Times New Roman" w:cstheme="minorHAnsi"/>
          <w:b/>
          <w:bCs/>
          <w:sz w:val="24"/>
          <w:szCs w:val="24"/>
        </w:rPr>
        <w:t>:</w:t>
      </w:r>
      <w:r w:rsidRPr="00A80442">
        <w:rPr>
          <w:rFonts w:eastAsia="Times New Roman" w:cstheme="minorHAnsi"/>
          <w:color w:val="0A0808"/>
          <w:sz w:val="24"/>
          <w:szCs w:val="24"/>
        </w:rPr>
        <w:t> This method is used in case where supply of seed is limited. Sowing is done with the help of a small implement known as 'Dibbler'. It is a wooden or iron frame with pegs. The frame is pressed in the field and lifted and then one or two seeds are dropped by hand in each of the hole. It is not a common method because it is a very time consuming process.</w:t>
      </w:r>
    </w:p>
    <w:p w:rsidR="00F679FD" w:rsidRPr="00A80442" w:rsidRDefault="00F679FD" w:rsidP="00A80442">
      <w:pPr>
        <w:spacing w:before="96" w:after="0" w:line="240" w:lineRule="auto"/>
        <w:jc w:val="both"/>
        <w:rPr>
          <w:rFonts w:eastAsia="Times New Roman" w:cstheme="minorHAnsi"/>
          <w:color w:val="0A0808"/>
          <w:sz w:val="24"/>
          <w:szCs w:val="24"/>
        </w:rPr>
      </w:pPr>
      <w:r w:rsidRPr="00A80442">
        <w:rPr>
          <w:rFonts w:eastAsia="Times New Roman" w:cstheme="minorHAnsi"/>
          <w:color w:val="0A0808"/>
          <w:sz w:val="24"/>
          <w:szCs w:val="24"/>
        </w:rPr>
        <w:t>5. </w:t>
      </w:r>
      <w:r w:rsidRPr="00A80442">
        <w:rPr>
          <w:rFonts w:eastAsia="Times New Roman" w:cstheme="minorHAnsi"/>
          <w:b/>
          <w:bCs/>
          <w:sz w:val="32"/>
          <w:szCs w:val="32"/>
        </w:rPr>
        <w:t>Zero tillage technique</w:t>
      </w:r>
      <w:r w:rsidRPr="00A80442">
        <w:rPr>
          <w:rFonts w:eastAsia="Times New Roman" w:cstheme="minorHAnsi"/>
          <w:b/>
          <w:bCs/>
          <w:sz w:val="24"/>
          <w:szCs w:val="24"/>
        </w:rPr>
        <w:t>:</w:t>
      </w:r>
      <w:r w:rsidRPr="00A80442">
        <w:rPr>
          <w:rFonts w:eastAsia="Times New Roman" w:cstheme="minorHAnsi"/>
          <w:b/>
          <w:bCs/>
          <w:color w:val="0A0808"/>
          <w:sz w:val="24"/>
          <w:szCs w:val="24"/>
        </w:rPr>
        <w:t> </w:t>
      </w:r>
      <w:r w:rsidRPr="00A80442">
        <w:rPr>
          <w:rFonts w:eastAsia="Times New Roman" w:cstheme="minorHAnsi"/>
          <w:color w:val="0A0808"/>
          <w:sz w:val="24"/>
          <w:szCs w:val="24"/>
        </w:rPr>
        <w:t xml:space="preserve">This new method is used in Rice-Wheat cropping system where showing of wheat is delayed beyond 25 November. Sowing is delayed due to multiple reasons, viz. preparation of field, uncertain rainfall and rice harvesting with traditional method. Out of these, the field preparation is one of the most important reasons, which causes delay in wheat sowing. Puddling in transplanted rice creates a hard pan in the field. After harvesting of rice </w:t>
      </w:r>
      <w:r w:rsidR="00A80442" w:rsidRPr="00A80442">
        <w:rPr>
          <w:rFonts w:eastAsia="Times New Roman" w:cstheme="minorHAnsi"/>
          <w:color w:val="0A0808"/>
          <w:sz w:val="24"/>
          <w:szCs w:val="24"/>
        </w:rPr>
        <w:t>crop,</w:t>
      </w:r>
      <w:r w:rsidRPr="00A80442">
        <w:rPr>
          <w:rFonts w:eastAsia="Times New Roman" w:cstheme="minorHAnsi"/>
          <w:color w:val="0A0808"/>
          <w:sz w:val="24"/>
          <w:szCs w:val="24"/>
        </w:rPr>
        <w:t xml:space="preserve"> field requires at least 6-8 tillage operations in ploughing and harrowing for sowing of wheat, in which generally 10-15 days are required for proper field preparation. Yield of wheat decreases at the rate of 30 kg per hectare per day after 25 November sowing.</w:t>
      </w:r>
    </w:p>
    <w:p w:rsidR="002B0F50" w:rsidRPr="00A80442" w:rsidRDefault="002B0F50" w:rsidP="00A80442">
      <w:pPr>
        <w:pStyle w:val="Heading2"/>
        <w:shd w:val="clear" w:color="auto" w:fill="F8F8F8"/>
        <w:spacing w:before="0"/>
        <w:textAlignment w:val="bottom"/>
        <w:rPr>
          <w:rFonts w:asciiTheme="minorHAnsi" w:hAnsiTheme="minorHAnsi" w:cstheme="minorHAnsi"/>
          <w:color w:val="313131"/>
          <w:spacing w:val="-6"/>
          <w:sz w:val="36"/>
          <w:szCs w:val="36"/>
        </w:rPr>
      </w:pPr>
      <w:r w:rsidRPr="00A80442">
        <w:rPr>
          <w:rFonts w:asciiTheme="minorHAnsi" w:hAnsiTheme="minorHAnsi" w:cstheme="minorHAnsi"/>
          <w:color w:val="313131"/>
          <w:spacing w:val="-6"/>
          <w:sz w:val="36"/>
          <w:szCs w:val="36"/>
        </w:rPr>
        <w:t>Machinery Types Used in Wheat Crop Cultivation:</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MOULD BOARD PLOUGH:</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TINE TILLERS</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DISC PLOUGH</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DISC HARROW</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FARM TROLLEY</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BED PLANTER</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ROTAVATOR</w:t>
      </w:r>
    </w:p>
    <w:p w:rsidR="0031596F" w:rsidRPr="00A80442" w:rsidRDefault="0031596F" w:rsidP="00A80442">
      <w:pPr>
        <w:pStyle w:val="ListParagraph"/>
        <w:numPr>
          <w:ilvl w:val="0"/>
          <w:numId w:val="5"/>
        </w:numPr>
        <w:spacing w:after="0"/>
        <w:rPr>
          <w:rStyle w:val="Strong"/>
          <w:rFonts w:cstheme="minorHAnsi"/>
          <w:b w:val="0"/>
          <w:sz w:val="32"/>
          <w:szCs w:val="32"/>
          <w:bdr w:val="none" w:sz="0" w:space="0" w:color="auto" w:frame="1"/>
        </w:rPr>
      </w:pPr>
      <w:r w:rsidRPr="00A80442">
        <w:rPr>
          <w:rStyle w:val="Strong"/>
          <w:rFonts w:cstheme="minorHAnsi"/>
          <w:b w:val="0"/>
          <w:sz w:val="32"/>
          <w:szCs w:val="32"/>
          <w:bdr w:val="none" w:sz="0" w:space="0" w:color="auto" w:frame="1"/>
        </w:rPr>
        <w:t>SEED CLEANER GRADER</w:t>
      </w:r>
    </w:p>
    <w:p w:rsidR="006B21FE" w:rsidRPr="00A80442" w:rsidRDefault="006B21FE" w:rsidP="00A80442">
      <w:pPr>
        <w:pStyle w:val="ListParagraph"/>
        <w:numPr>
          <w:ilvl w:val="0"/>
          <w:numId w:val="5"/>
        </w:numPr>
        <w:spacing w:after="0"/>
        <w:rPr>
          <w:rFonts w:cstheme="minorHAnsi"/>
          <w:b/>
          <w:bCs/>
          <w:sz w:val="32"/>
          <w:szCs w:val="32"/>
          <w:bdr w:val="none" w:sz="0" w:space="0" w:color="auto" w:frame="1"/>
        </w:rPr>
      </w:pPr>
      <w:r w:rsidRPr="00A80442">
        <w:rPr>
          <w:rStyle w:val="Strong"/>
          <w:rFonts w:cstheme="minorHAnsi"/>
          <w:b w:val="0"/>
          <w:sz w:val="32"/>
          <w:szCs w:val="32"/>
          <w:bdr w:val="none" w:sz="0" w:space="0" w:color="auto" w:frame="1"/>
        </w:rPr>
        <w:t>WHEAT THRESHER</w:t>
      </w:r>
    </w:p>
    <w:p w:rsidR="0031596F" w:rsidRPr="00A80442" w:rsidRDefault="006B21FE" w:rsidP="00A80442">
      <w:pPr>
        <w:pStyle w:val="ListParagraph"/>
        <w:numPr>
          <w:ilvl w:val="0"/>
          <w:numId w:val="5"/>
        </w:numPr>
        <w:spacing w:after="0"/>
        <w:rPr>
          <w:rFonts w:cstheme="minorHAnsi"/>
          <w:b/>
          <w:sz w:val="32"/>
          <w:szCs w:val="32"/>
        </w:rPr>
      </w:pPr>
      <w:r w:rsidRPr="00A80442">
        <w:rPr>
          <w:rStyle w:val="Strong"/>
          <w:rFonts w:cstheme="minorHAnsi"/>
          <w:b w:val="0"/>
          <w:sz w:val="32"/>
          <w:szCs w:val="32"/>
          <w:bdr w:val="none" w:sz="0" w:space="0" w:color="auto" w:frame="1"/>
        </w:rPr>
        <w:t>SEED DRILL</w:t>
      </w:r>
    </w:p>
    <w:p w:rsidR="002B0F50" w:rsidRPr="00A80442" w:rsidRDefault="002B0F50" w:rsidP="00A80442">
      <w:pPr>
        <w:spacing w:after="0"/>
        <w:rPr>
          <w:rFonts w:cstheme="minorHAnsi"/>
          <w:b/>
        </w:rPr>
      </w:pPr>
      <w:r w:rsidRPr="00A80442">
        <w:rPr>
          <w:rFonts w:eastAsia="Times New Roman" w:cstheme="minorHAnsi"/>
          <w:b/>
          <w:sz w:val="28"/>
          <w:szCs w:val="28"/>
        </w:rPr>
        <w:t>Diseases:</w:t>
      </w:r>
    </w:p>
    <w:p w:rsidR="002B0F50" w:rsidRPr="00A80442" w:rsidRDefault="002B0F50" w:rsidP="00A80442">
      <w:pPr>
        <w:shd w:val="clear" w:color="auto" w:fill="FFFFFF"/>
        <w:spacing w:before="120" w:after="0" w:line="240" w:lineRule="auto"/>
        <w:jc w:val="both"/>
        <w:rPr>
          <w:rFonts w:eastAsia="Times New Roman" w:cstheme="minorHAnsi"/>
          <w:sz w:val="28"/>
          <w:szCs w:val="28"/>
        </w:rPr>
      </w:pPr>
      <w:r w:rsidRPr="00A80442">
        <w:rPr>
          <w:rFonts w:eastAsia="Times New Roman" w:cstheme="minorHAnsi"/>
          <w:sz w:val="28"/>
          <w:szCs w:val="28"/>
        </w:rPr>
        <w:t>There are many wheat diseases, mainly caused by </w:t>
      </w:r>
      <w:hyperlink r:id="rId8" w:tooltip="Fungi" w:history="1">
        <w:r w:rsidRPr="00A80442">
          <w:rPr>
            <w:rFonts w:eastAsia="Times New Roman" w:cstheme="minorHAnsi"/>
            <w:sz w:val="28"/>
            <w:szCs w:val="28"/>
          </w:rPr>
          <w:t>fungi</w:t>
        </w:r>
      </w:hyperlink>
      <w:r w:rsidRPr="00A80442">
        <w:rPr>
          <w:rFonts w:eastAsia="Times New Roman" w:cstheme="minorHAnsi"/>
          <w:sz w:val="28"/>
          <w:szCs w:val="28"/>
        </w:rPr>
        <w:t>, </w:t>
      </w:r>
      <w:hyperlink r:id="rId9" w:tooltip="Bacteria" w:history="1">
        <w:r w:rsidRPr="00A80442">
          <w:rPr>
            <w:rFonts w:eastAsia="Times New Roman" w:cstheme="minorHAnsi"/>
            <w:sz w:val="28"/>
            <w:szCs w:val="28"/>
          </w:rPr>
          <w:t>bacteria</w:t>
        </w:r>
      </w:hyperlink>
      <w:r w:rsidRPr="00A80442">
        <w:rPr>
          <w:rFonts w:eastAsia="Times New Roman" w:cstheme="minorHAnsi"/>
          <w:sz w:val="28"/>
          <w:szCs w:val="28"/>
        </w:rPr>
        <w:t>, and </w:t>
      </w:r>
      <w:hyperlink r:id="rId10" w:tooltip="Viruses" w:history="1">
        <w:r w:rsidRPr="00A80442">
          <w:rPr>
            <w:rFonts w:eastAsia="Times New Roman" w:cstheme="minorHAnsi"/>
            <w:sz w:val="28"/>
            <w:szCs w:val="28"/>
          </w:rPr>
          <w:t>viruses</w:t>
        </w:r>
      </w:hyperlink>
      <w:r w:rsidRPr="00A80442">
        <w:rPr>
          <w:rFonts w:eastAsia="Times New Roman" w:cstheme="minorHAnsi"/>
          <w:sz w:val="28"/>
          <w:szCs w:val="28"/>
        </w:rPr>
        <w:t>. </w:t>
      </w:r>
      <w:hyperlink r:id="rId11" w:tooltip="Transgenic plant" w:history="1">
        <w:r w:rsidRPr="00A80442">
          <w:rPr>
            <w:rFonts w:eastAsia="Times New Roman" w:cstheme="minorHAnsi"/>
            <w:sz w:val="28"/>
            <w:szCs w:val="28"/>
          </w:rPr>
          <w:t>Plant breeding</w:t>
        </w:r>
      </w:hyperlink>
      <w:r w:rsidRPr="00A80442">
        <w:rPr>
          <w:rFonts w:eastAsia="Times New Roman" w:cstheme="minorHAnsi"/>
          <w:sz w:val="28"/>
          <w:szCs w:val="28"/>
        </w:rPr>
        <w:t xml:space="preserve"> to develop new disease-resistant varieties, and sound crop management practices are important for preventing disease. Fungicides, used to prevent the significant crop losses from fungal disease, can be a significant variable cost in wheat production. Estimates of the amount of wheat production lost owing to plant diseases vary between 10–25% in Missouri. A wide range of organisms infect wheat, of which the most important are viruses and fungi. </w:t>
      </w:r>
    </w:p>
    <w:p w:rsidR="002B0F50" w:rsidRPr="00A80442" w:rsidRDefault="002B0F50" w:rsidP="00A80442">
      <w:pPr>
        <w:shd w:val="clear" w:color="auto" w:fill="FFFFFF"/>
        <w:spacing w:before="120" w:after="0" w:line="240" w:lineRule="auto"/>
        <w:jc w:val="both"/>
        <w:rPr>
          <w:rFonts w:eastAsia="Times New Roman" w:cstheme="minorHAnsi"/>
          <w:sz w:val="28"/>
          <w:szCs w:val="28"/>
        </w:rPr>
      </w:pPr>
      <w:r w:rsidRPr="00A80442">
        <w:rPr>
          <w:rFonts w:eastAsia="Times New Roman" w:cstheme="minorHAnsi"/>
          <w:sz w:val="28"/>
          <w:szCs w:val="28"/>
        </w:rPr>
        <w:t>The main wheat-disease categories are:</w:t>
      </w:r>
    </w:p>
    <w:p w:rsidR="002B0F50" w:rsidRPr="00A80442" w:rsidRDefault="002B0F50" w:rsidP="00A80442">
      <w:pPr>
        <w:numPr>
          <w:ilvl w:val="0"/>
          <w:numId w:val="6"/>
        </w:numPr>
        <w:shd w:val="clear" w:color="auto" w:fill="FFFFFF"/>
        <w:spacing w:before="100" w:beforeAutospacing="1" w:after="0" w:line="240" w:lineRule="auto"/>
        <w:ind w:left="384"/>
        <w:jc w:val="both"/>
        <w:rPr>
          <w:rFonts w:eastAsia="Times New Roman" w:cstheme="minorHAnsi"/>
          <w:sz w:val="28"/>
          <w:szCs w:val="28"/>
        </w:rPr>
      </w:pPr>
      <w:r w:rsidRPr="00A80442">
        <w:rPr>
          <w:rFonts w:eastAsia="Times New Roman" w:cstheme="minorHAnsi"/>
          <w:sz w:val="28"/>
          <w:szCs w:val="28"/>
        </w:rPr>
        <w:lastRenderedPageBreak/>
        <w:t>Seed-borne diseases: these include seed-borne scab, seed-borne </w:t>
      </w:r>
      <w:hyperlink r:id="rId12" w:tooltip="Stagonospora" w:history="1">
        <w:r w:rsidRPr="00A80442">
          <w:rPr>
            <w:rFonts w:eastAsia="Times New Roman" w:cstheme="minorHAnsi"/>
            <w:iCs/>
            <w:sz w:val="28"/>
            <w:szCs w:val="28"/>
          </w:rPr>
          <w:t>Stagonospora</w:t>
        </w:r>
      </w:hyperlink>
      <w:r w:rsidRPr="00A80442">
        <w:rPr>
          <w:rFonts w:eastAsia="Times New Roman" w:cstheme="minorHAnsi"/>
          <w:sz w:val="28"/>
          <w:szCs w:val="28"/>
        </w:rPr>
        <w:t> (previously known as </w:t>
      </w:r>
      <w:r w:rsidRPr="00A80442">
        <w:rPr>
          <w:rFonts w:eastAsia="Times New Roman" w:cstheme="minorHAnsi"/>
          <w:iCs/>
          <w:sz w:val="28"/>
          <w:szCs w:val="28"/>
        </w:rPr>
        <w:t>Septoria</w:t>
      </w:r>
      <w:r w:rsidRPr="00A80442">
        <w:rPr>
          <w:rFonts w:eastAsia="Times New Roman" w:cstheme="minorHAnsi"/>
          <w:sz w:val="28"/>
          <w:szCs w:val="28"/>
        </w:rPr>
        <w:t>), </w:t>
      </w:r>
      <w:hyperlink r:id="rId13" w:tooltip="Common bunt" w:history="1">
        <w:r w:rsidRPr="00A80442">
          <w:rPr>
            <w:rFonts w:eastAsia="Times New Roman" w:cstheme="minorHAnsi"/>
            <w:sz w:val="28"/>
            <w:szCs w:val="28"/>
          </w:rPr>
          <w:t>common bunt</w:t>
        </w:r>
      </w:hyperlink>
      <w:r w:rsidRPr="00A80442">
        <w:rPr>
          <w:rFonts w:eastAsia="Times New Roman" w:cstheme="minorHAnsi"/>
          <w:sz w:val="28"/>
          <w:szCs w:val="28"/>
        </w:rPr>
        <w:t> (stinking smut), and </w:t>
      </w:r>
      <w:hyperlink r:id="rId14" w:tooltip="Loose smut" w:history="1">
        <w:r w:rsidRPr="00A80442">
          <w:rPr>
            <w:rFonts w:eastAsia="Times New Roman" w:cstheme="minorHAnsi"/>
            <w:sz w:val="28"/>
            <w:szCs w:val="28"/>
          </w:rPr>
          <w:t>loose smut</w:t>
        </w:r>
      </w:hyperlink>
      <w:r w:rsidRPr="00A80442">
        <w:rPr>
          <w:rFonts w:eastAsia="Times New Roman" w:cstheme="minorHAnsi"/>
          <w:sz w:val="28"/>
          <w:szCs w:val="28"/>
        </w:rPr>
        <w:t>. These are managed with </w:t>
      </w:r>
      <w:hyperlink r:id="rId15" w:tooltip="Fungicide" w:history="1">
        <w:r w:rsidRPr="00A80442">
          <w:rPr>
            <w:rFonts w:eastAsia="Times New Roman" w:cstheme="minorHAnsi"/>
            <w:sz w:val="28"/>
            <w:szCs w:val="28"/>
          </w:rPr>
          <w:t>fungicides</w:t>
        </w:r>
      </w:hyperlink>
      <w:r w:rsidRPr="00A80442">
        <w:rPr>
          <w:rFonts w:eastAsia="Times New Roman" w:cstheme="minorHAnsi"/>
          <w:sz w:val="28"/>
          <w:szCs w:val="28"/>
        </w:rPr>
        <w:t>.</w:t>
      </w:r>
    </w:p>
    <w:p w:rsidR="002B0F50" w:rsidRPr="00A80442" w:rsidRDefault="002B0F50" w:rsidP="00A80442">
      <w:pPr>
        <w:numPr>
          <w:ilvl w:val="0"/>
          <w:numId w:val="6"/>
        </w:numPr>
        <w:shd w:val="clear" w:color="auto" w:fill="FFFFFF"/>
        <w:spacing w:before="100" w:beforeAutospacing="1" w:after="0" w:line="240" w:lineRule="auto"/>
        <w:ind w:left="384"/>
        <w:jc w:val="both"/>
        <w:rPr>
          <w:rFonts w:eastAsia="Times New Roman" w:cstheme="minorHAnsi"/>
          <w:sz w:val="28"/>
          <w:szCs w:val="28"/>
        </w:rPr>
      </w:pPr>
      <w:r w:rsidRPr="00A80442">
        <w:rPr>
          <w:rFonts w:eastAsia="Times New Roman" w:cstheme="minorHAnsi"/>
          <w:sz w:val="28"/>
          <w:szCs w:val="28"/>
        </w:rPr>
        <w:t>Leaf- and head- </w:t>
      </w:r>
      <w:hyperlink r:id="rId16" w:tooltip="Blight" w:history="1">
        <w:r w:rsidRPr="00A80442">
          <w:rPr>
            <w:rFonts w:eastAsia="Times New Roman" w:cstheme="minorHAnsi"/>
            <w:sz w:val="28"/>
            <w:szCs w:val="28"/>
          </w:rPr>
          <w:t>blight</w:t>
        </w:r>
      </w:hyperlink>
      <w:r w:rsidRPr="00A80442">
        <w:rPr>
          <w:rFonts w:eastAsia="Times New Roman" w:cstheme="minorHAnsi"/>
          <w:sz w:val="28"/>
          <w:szCs w:val="28"/>
        </w:rPr>
        <w:t> diseases: Powdery mildew, </w:t>
      </w:r>
      <w:hyperlink r:id="rId17" w:tooltip="Wheat leaf rust" w:history="1">
        <w:r w:rsidRPr="00A80442">
          <w:rPr>
            <w:rFonts w:eastAsia="Times New Roman" w:cstheme="minorHAnsi"/>
            <w:sz w:val="28"/>
            <w:szCs w:val="28"/>
          </w:rPr>
          <w:t>leaf rust</w:t>
        </w:r>
      </w:hyperlink>
      <w:r w:rsidRPr="00A80442">
        <w:rPr>
          <w:rFonts w:eastAsia="Times New Roman" w:cstheme="minorHAnsi"/>
          <w:sz w:val="28"/>
          <w:szCs w:val="28"/>
        </w:rPr>
        <w:t>, </w:t>
      </w:r>
      <w:hyperlink r:id="rId18" w:tooltip="Septoria tritici" w:history="1">
        <w:r w:rsidRPr="00A80442">
          <w:rPr>
            <w:rFonts w:eastAsia="Times New Roman" w:cstheme="minorHAnsi"/>
            <w:iCs/>
            <w:sz w:val="28"/>
            <w:szCs w:val="28"/>
          </w:rPr>
          <w:t>Septoria tritici</w:t>
        </w:r>
      </w:hyperlink>
      <w:r w:rsidRPr="00A80442">
        <w:rPr>
          <w:rFonts w:eastAsia="Times New Roman" w:cstheme="minorHAnsi"/>
          <w:sz w:val="28"/>
          <w:szCs w:val="28"/>
        </w:rPr>
        <w:t> leaf blotch, </w:t>
      </w:r>
      <w:r w:rsidRPr="00A80442">
        <w:rPr>
          <w:rFonts w:eastAsia="Times New Roman" w:cstheme="minorHAnsi"/>
          <w:iCs/>
          <w:sz w:val="28"/>
          <w:szCs w:val="28"/>
        </w:rPr>
        <w:t>Stagonospora</w:t>
      </w:r>
      <w:r w:rsidRPr="00A80442">
        <w:rPr>
          <w:rFonts w:eastAsia="Times New Roman" w:cstheme="minorHAnsi"/>
          <w:sz w:val="28"/>
          <w:szCs w:val="28"/>
        </w:rPr>
        <w:t> (</w:t>
      </w:r>
      <w:r w:rsidRPr="00A80442">
        <w:rPr>
          <w:rFonts w:eastAsia="Times New Roman" w:cstheme="minorHAnsi"/>
          <w:iCs/>
          <w:sz w:val="28"/>
          <w:szCs w:val="28"/>
        </w:rPr>
        <w:t>Septoria</w:t>
      </w:r>
      <w:r w:rsidRPr="00A80442">
        <w:rPr>
          <w:rFonts w:eastAsia="Times New Roman" w:cstheme="minorHAnsi"/>
          <w:sz w:val="28"/>
          <w:szCs w:val="28"/>
        </w:rPr>
        <w:t>) nodorum leaf and glume blotch, and </w:t>
      </w:r>
      <w:hyperlink r:id="rId19" w:tooltip="Fusarium" w:history="1">
        <w:r w:rsidRPr="00A80442">
          <w:rPr>
            <w:rFonts w:eastAsia="Times New Roman" w:cstheme="minorHAnsi"/>
            <w:iCs/>
            <w:sz w:val="28"/>
            <w:szCs w:val="28"/>
          </w:rPr>
          <w:t>Fusarium</w:t>
        </w:r>
      </w:hyperlink>
      <w:r w:rsidRPr="00A80442">
        <w:rPr>
          <w:rFonts w:eastAsia="Times New Roman" w:cstheme="minorHAnsi"/>
          <w:sz w:val="28"/>
          <w:szCs w:val="28"/>
        </w:rPr>
        <w:t xml:space="preserve"> head scab. </w:t>
      </w:r>
    </w:p>
    <w:p w:rsidR="002B0F50" w:rsidRPr="00A80442" w:rsidRDefault="002B0F50" w:rsidP="00A80442">
      <w:pPr>
        <w:numPr>
          <w:ilvl w:val="0"/>
          <w:numId w:val="6"/>
        </w:numPr>
        <w:shd w:val="clear" w:color="auto" w:fill="FFFFFF"/>
        <w:spacing w:before="100" w:beforeAutospacing="1" w:after="0" w:line="240" w:lineRule="auto"/>
        <w:ind w:left="384"/>
        <w:jc w:val="both"/>
        <w:rPr>
          <w:rFonts w:eastAsia="Times New Roman" w:cstheme="minorHAnsi"/>
          <w:sz w:val="28"/>
          <w:szCs w:val="28"/>
        </w:rPr>
      </w:pPr>
      <w:r w:rsidRPr="00A80442">
        <w:rPr>
          <w:rFonts w:eastAsia="Times New Roman" w:cstheme="minorHAnsi"/>
          <w:sz w:val="28"/>
          <w:szCs w:val="28"/>
        </w:rPr>
        <w:t>Crown and </w:t>
      </w:r>
      <w:hyperlink r:id="rId20" w:tooltip="Root rot" w:history="1">
        <w:r w:rsidRPr="00A80442">
          <w:rPr>
            <w:rFonts w:eastAsia="Times New Roman" w:cstheme="minorHAnsi"/>
            <w:sz w:val="28"/>
            <w:szCs w:val="28"/>
          </w:rPr>
          <w:t>root rot</w:t>
        </w:r>
      </w:hyperlink>
      <w:r w:rsidRPr="00A80442">
        <w:rPr>
          <w:rFonts w:eastAsia="Times New Roman" w:cstheme="minorHAnsi"/>
          <w:sz w:val="28"/>
          <w:szCs w:val="28"/>
        </w:rPr>
        <w:t> diseases: Two of the more important of these are '</w:t>
      </w:r>
      <w:hyperlink r:id="rId21" w:tooltip="Take-all" w:history="1">
        <w:r w:rsidRPr="00A80442">
          <w:rPr>
            <w:rFonts w:eastAsia="Times New Roman" w:cstheme="minorHAnsi"/>
            <w:sz w:val="28"/>
            <w:szCs w:val="28"/>
          </w:rPr>
          <w:t>take-all</w:t>
        </w:r>
      </w:hyperlink>
      <w:r w:rsidRPr="00A80442">
        <w:rPr>
          <w:rFonts w:eastAsia="Times New Roman" w:cstheme="minorHAnsi"/>
          <w:sz w:val="28"/>
          <w:szCs w:val="28"/>
        </w:rPr>
        <w:t>' and </w:t>
      </w:r>
      <w:hyperlink r:id="rId22" w:tooltip="Cephalosporium gramineum" w:history="1">
        <w:r w:rsidRPr="00A80442">
          <w:rPr>
            <w:rFonts w:eastAsia="Times New Roman" w:cstheme="minorHAnsi"/>
            <w:iCs/>
            <w:sz w:val="28"/>
            <w:szCs w:val="28"/>
          </w:rPr>
          <w:t>Cephalosporium</w:t>
        </w:r>
      </w:hyperlink>
      <w:r w:rsidRPr="00A80442">
        <w:rPr>
          <w:rFonts w:eastAsia="Times New Roman" w:cstheme="minorHAnsi"/>
          <w:sz w:val="28"/>
          <w:szCs w:val="28"/>
        </w:rPr>
        <w:t> stripe. Both of these diseases are soil borne.</w:t>
      </w:r>
    </w:p>
    <w:p w:rsidR="002B0F50" w:rsidRPr="00A80442" w:rsidRDefault="002B0F50" w:rsidP="00A80442">
      <w:pPr>
        <w:numPr>
          <w:ilvl w:val="0"/>
          <w:numId w:val="6"/>
        </w:numPr>
        <w:shd w:val="clear" w:color="auto" w:fill="FFFFFF"/>
        <w:spacing w:before="100" w:beforeAutospacing="1" w:after="0" w:line="240" w:lineRule="auto"/>
        <w:ind w:left="384"/>
        <w:jc w:val="both"/>
        <w:rPr>
          <w:rFonts w:eastAsia="Times New Roman" w:cstheme="minorHAnsi"/>
          <w:sz w:val="28"/>
          <w:szCs w:val="28"/>
        </w:rPr>
      </w:pPr>
      <w:r w:rsidRPr="00A80442">
        <w:rPr>
          <w:rFonts w:eastAsia="Times New Roman" w:cstheme="minorHAnsi"/>
          <w:sz w:val="28"/>
          <w:szCs w:val="28"/>
        </w:rPr>
        <w:t>Stem rust diseases: Caused by </w:t>
      </w:r>
      <w:hyperlink r:id="rId23" w:tooltip="Basidiomycete" w:history="1">
        <w:r w:rsidRPr="00A80442">
          <w:rPr>
            <w:rFonts w:eastAsia="Times New Roman" w:cstheme="minorHAnsi"/>
            <w:sz w:val="28"/>
            <w:szCs w:val="28"/>
          </w:rPr>
          <w:t>basidiomycete</w:t>
        </w:r>
      </w:hyperlink>
      <w:r w:rsidRPr="00A80442">
        <w:rPr>
          <w:rFonts w:eastAsia="Times New Roman" w:cstheme="minorHAnsi"/>
          <w:sz w:val="28"/>
          <w:szCs w:val="28"/>
        </w:rPr>
        <w:t> fungi e.g. </w:t>
      </w:r>
      <w:hyperlink r:id="rId24" w:tooltip="Ug99" w:history="1">
        <w:r w:rsidRPr="00A80442">
          <w:rPr>
            <w:rFonts w:eastAsia="Times New Roman" w:cstheme="minorHAnsi"/>
            <w:sz w:val="28"/>
            <w:szCs w:val="28"/>
          </w:rPr>
          <w:t>Ug99</w:t>
        </w:r>
      </w:hyperlink>
    </w:p>
    <w:p w:rsidR="00F52C58" w:rsidRPr="00A80442" w:rsidRDefault="002B0F50" w:rsidP="00A80442">
      <w:pPr>
        <w:shd w:val="clear" w:color="auto" w:fill="FFFFFF"/>
        <w:spacing w:before="100" w:beforeAutospacing="1" w:after="0" w:line="240" w:lineRule="auto"/>
        <w:ind w:left="24"/>
        <w:jc w:val="both"/>
        <w:rPr>
          <w:rFonts w:eastAsia="Times New Roman" w:cstheme="minorHAnsi"/>
          <w:color w:val="222222"/>
          <w:sz w:val="21"/>
          <w:szCs w:val="21"/>
        </w:rPr>
      </w:pPr>
      <w:r w:rsidRPr="00A80442">
        <w:rPr>
          <w:rFonts w:eastAsia="Times New Roman" w:cstheme="minorHAnsi"/>
          <w:sz w:val="28"/>
          <w:szCs w:val="28"/>
        </w:rPr>
        <w:t>Viral diseases: </w:t>
      </w:r>
      <w:hyperlink r:id="rId25" w:tooltip="Wheat spindle streak mosaic virus" w:history="1">
        <w:r w:rsidRPr="00A80442">
          <w:rPr>
            <w:rFonts w:eastAsia="Times New Roman" w:cstheme="minorHAnsi"/>
            <w:sz w:val="28"/>
            <w:szCs w:val="28"/>
          </w:rPr>
          <w:t>Wheat spindle streak mosaic</w:t>
        </w:r>
      </w:hyperlink>
      <w:r w:rsidRPr="00A80442">
        <w:rPr>
          <w:rFonts w:eastAsia="Times New Roman" w:cstheme="minorHAnsi"/>
          <w:sz w:val="28"/>
          <w:szCs w:val="28"/>
        </w:rPr>
        <w:t> (yellow mosaic) and </w:t>
      </w:r>
      <w:hyperlink r:id="rId26" w:tooltip="Barley yellow dwarf" w:history="1">
        <w:r w:rsidRPr="00A80442">
          <w:rPr>
            <w:rFonts w:eastAsia="Times New Roman" w:cstheme="minorHAnsi"/>
            <w:sz w:val="28"/>
            <w:szCs w:val="28"/>
          </w:rPr>
          <w:t>barley yellow dwarf</w:t>
        </w:r>
      </w:hyperlink>
      <w:r w:rsidRPr="00A80442">
        <w:rPr>
          <w:rFonts w:eastAsia="Times New Roman" w:cstheme="minorHAnsi"/>
          <w:sz w:val="28"/>
          <w:szCs w:val="28"/>
        </w:rPr>
        <w:t> are the two most common viral diseases. Control can be achieved by using resistant varieties</w:t>
      </w:r>
      <w:r w:rsidRPr="00A80442">
        <w:rPr>
          <w:rFonts w:eastAsia="Times New Roman" w:cstheme="minorHAnsi"/>
          <w:color w:val="222222"/>
          <w:sz w:val="21"/>
          <w:szCs w:val="21"/>
        </w:rPr>
        <w:t>.</w:t>
      </w:r>
    </w:p>
    <w:p w:rsidR="002B0F50" w:rsidRPr="00A80442" w:rsidRDefault="002B0F50" w:rsidP="00A80442">
      <w:pPr>
        <w:shd w:val="clear" w:color="auto" w:fill="FFFFFF"/>
        <w:spacing w:before="100" w:beforeAutospacing="1" w:after="0" w:line="240" w:lineRule="auto"/>
        <w:ind w:left="24"/>
        <w:jc w:val="both"/>
        <w:rPr>
          <w:rFonts w:eastAsia="Times New Roman" w:cstheme="minorHAnsi"/>
          <w:b/>
          <w:color w:val="222222"/>
          <w:sz w:val="21"/>
          <w:szCs w:val="21"/>
        </w:rPr>
      </w:pPr>
      <w:r w:rsidRPr="00A80442">
        <w:rPr>
          <w:rFonts w:cstheme="minorHAnsi"/>
          <w:b/>
          <w:color w:val="222222"/>
          <w:sz w:val="28"/>
          <w:szCs w:val="28"/>
          <w:shd w:val="clear" w:color="auto" w:fill="FFFFFF"/>
        </w:rPr>
        <w:t>Production:</w:t>
      </w:r>
    </w:p>
    <w:p w:rsidR="002B0F50" w:rsidRPr="00A80442" w:rsidRDefault="002B0F50" w:rsidP="00A80442">
      <w:pPr>
        <w:shd w:val="clear" w:color="auto" w:fill="FFFFFF"/>
        <w:spacing w:before="100" w:beforeAutospacing="1" w:after="0" w:line="240" w:lineRule="auto"/>
        <w:ind w:left="24"/>
        <w:jc w:val="both"/>
        <w:rPr>
          <w:rFonts w:eastAsia="Times New Roman" w:cstheme="minorHAnsi"/>
          <w:color w:val="222222"/>
          <w:sz w:val="28"/>
          <w:szCs w:val="28"/>
        </w:rPr>
      </w:pPr>
      <w:r w:rsidRPr="00A80442">
        <w:rPr>
          <w:rFonts w:cstheme="minorHAnsi"/>
          <w:color w:val="222222"/>
          <w:sz w:val="28"/>
          <w:szCs w:val="28"/>
          <w:shd w:val="clear" w:color="auto" w:fill="FFFFFF"/>
        </w:rPr>
        <w:t>In 2016, global wheat production was 749 million tonnes Wheat is the primary food staple in North Africa and the Middle East, and is growing in uses in Asia. Unlike rice, wheat production is more widespread globally, though 47% of the world total in 2014 was produced by just four countries – China, India, Russia and the United States</w:t>
      </w:r>
      <w:r w:rsidR="00F52C58" w:rsidRPr="00A80442">
        <w:rPr>
          <w:rFonts w:cstheme="minorHAnsi"/>
          <w:color w:val="222222"/>
          <w:sz w:val="28"/>
          <w:szCs w:val="28"/>
          <w:shd w:val="clear" w:color="auto" w:fill="FFFFFF"/>
        </w:rPr>
        <w:t>.</w:t>
      </w:r>
    </w:p>
    <w:p w:rsidR="002B0F50" w:rsidRPr="00A80442" w:rsidRDefault="002B0F50" w:rsidP="00A80442">
      <w:pPr>
        <w:shd w:val="clear" w:color="auto" w:fill="FFFFFF"/>
        <w:spacing w:before="100" w:beforeAutospacing="1" w:after="0" w:line="240" w:lineRule="auto"/>
        <w:ind w:left="384"/>
        <w:jc w:val="both"/>
        <w:rPr>
          <w:rFonts w:eastAsia="Times New Roman" w:cstheme="minorHAnsi"/>
          <w:color w:val="222222"/>
          <w:sz w:val="28"/>
          <w:szCs w:val="28"/>
        </w:rPr>
      </w:pPr>
    </w:p>
    <w:tbl>
      <w:tblPr>
        <w:tblpPr w:leftFromText="180" w:rightFromText="180" w:vertAnchor="text" w:tblpY="1"/>
        <w:tblOverlap w:val="never"/>
        <w:tblW w:w="9013" w:type="dxa"/>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firstRow="1" w:lastRow="0" w:firstColumn="1" w:lastColumn="0" w:noHBand="0" w:noVBand="1"/>
      </w:tblPr>
      <w:tblGrid>
        <w:gridCol w:w="2246"/>
        <w:gridCol w:w="6767"/>
      </w:tblGrid>
      <w:tr w:rsidR="002B0F50" w:rsidRPr="00A80442" w:rsidTr="00F52C58">
        <w:trPr>
          <w:trHeight w:val="444"/>
          <w:tblHeader/>
        </w:trPr>
        <w:tc>
          <w:tcPr>
            <w:tcW w:w="9013" w:type="dxa"/>
            <w:gridSpan w:val="2"/>
            <w:tcBorders>
              <w:top w:val="nil"/>
              <w:left w:val="nil"/>
              <w:bottom w:val="nil"/>
              <w:right w:val="nil"/>
            </w:tcBorders>
            <w:shd w:val="clear" w:color="auto" w:fill="EAECF0"/>
            <w:tcMar>
              <w:top w:w="48" w:type="dxa"/>
              <w:left w:w="96" w:type="dxa"/>
              <w:bottom w:w="48" w:type="dxa"/>
              <w:right w:w="315" w:type="dxa"/>
            </w:tcMar>
            <w:vAlign w:val="center"/>
            <w:hideMark/>
          </w:tcPr>
          <w:p w:rsidR="002B0F50" w:rsidRPr="00A80442" w:rsidRDefault="002B0F50" w:rsidP="00A80442">
            <w:pPr>
              <w:spacing w:after="0"/>
              <w:jc w:val="center"/>
              <w:rPr>
                <w:rFonts w:cstheme="minorHAnsi"/>
                <w:b/>
                <w:bCs/>
                <w:color w:val="222222"/>
                <w:sz w:val="21"/>
                <w:szCs w:val="21"/>
              </w:rPr>
            </w:pPr>
            <w:r w:rsidRPr="00A80442">
              <w:rPr>
                <w:rFonts w:cstheme="minorHAnsi"/>
                <w:b/>
                <w:bCs/>
                <w:color w:val="222222"/>
                <w:sz w:val="21"/>
                <w:szCs w:val="21"/>
              </w:rPr>
              <w:t>Top wheat producers in 2016</w:t>
            </w:r>
          </w:p>
        </w:tc>
      </w:tr>
      <w:tr w:rsidR="002B0F50" w:rsidRPr="00A80442" w:rsidTr="00F52C58">
        <w:trPr>
          <w:trHeight w:val="460"/>
          <w:tblHeader/>
        </w:trPr>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rsidR="002B0F50" w:rsidRPr="00A80442" w:rsidRDefault="002B0F50" w:rsidP="00A80442">
            <w:pPr>
              <w:spacing w:after="0"/>
              <w:jc w:val="center"/>
              <w:rPr>
                <w:rFonts w:cstheme="minorHAnsi"/>
                <w:b/>
                <w:bCs/>
                <w:color w:val="222222"/>
                <w:sz w:val="21"/>
                <w:szCs w:val="21"/>
              </w:rPr>
            </w:pPr>
            <w:r w:rsidRPr="00A80442">
              <w:rPr>
                <w:rFonts w:cstheme="minorHAnsi"/>
                <w:b/>
                <w:bCs/>
                <w:color w:val="222222"/>
                <w:sz w:val="21"/>
                <w:szCs w:val="21"/>
              </w:rPr>
              <w:t>Country</w:t>
            </w:r>
          </w:p>
        </w:tc>
        <w:tc>
          <w:tcPr>
            <w:tcW w:w="602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315" w:type="dxa"/>
            </w:tcMar>
            <w:vAlign w:val="center"/>
            <w:hideMark/>
          </w:tcPr>
          <w:p w:rsidR="002B0F50" w:rsidRPr="00A80442" w:rsidRDefault="002B0F50" w:rsidP="00A80442">
            <w:pPr>
              <w:spacing w:after="0"/>
              <w:jc w:val="center"/>
              <w:rPr>
                <w:rFonts w:cstheme="minorHAnsi"/>
                <w:b/>
                <w:bCs/>
                <w:color w:val="222222"/>
                <w:sz w:val="21"/>
                <w:szCs w:val="21"/>
              </w:rPr>
            </w:pPr>
            <w:r w:rsidRPr="00A80442">
              <w:rPr>
                <w:rFonts w:cstheme="minorHAnsi"/>
                <w:b/>
                <w:bCs/>
                <w:color w:val="222222"/>
                <w:sz w:val="18"/>
                <w:szCs w:val="18"/>
              </w:rPr>
              <w:t>millions of tonnes</w:t>
            </w:r>
          </w:p>
        </w:tc>
      </w:tr>
      <w:tr w:rsidR="002B0F50" w:rsidRPr="00A80442" w:rsidTr="00F52C58">
        <w:trPr>
          <w:trHeight w:val="495"/>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i/>
                <w:iCs/>
                <w:noProof/>
                <w:color w:val="222222"/>
                <w:sz w:val="21"/>
                <w:szCs w:val="21"/>
              </w:rPr>
              <w:drawing>
                <wp:inline distT="0" distB="0" distL="0" distR="0">
                  <wp:extent cx="219075" cy="142875"/>
                  <wp:effectExtent l="19050" t="0" r="9525" b="0"/>
                  <wp:docPr id="1" name="Picture 1" descr="https://upload.wikimedia.org/wikipedia/commons/thumb/b/b7/Flag_of_Europe.svg/23px-Flag_of_Europ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b/b7/Flag_of_Europe.svg/23px-Flag_of_Europe.svg.png"/>
                          <pic:cNvPicPr>
                            <a:picLocks noChangeAspect="1" noChangeArrowheads="1"/>
                          </pic:cNvPicPr>
                        </pic:nvPicPr>
                        <pic:blipFill>
                          <a:blip r:embed="rId27"/>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i/>
                <w:iCs/>
                <w:color w:val="222222"/>
                <w:sz w:val="21"/>
                <w:szCs w:val="21"/>
              </w:rPr>
              <w:t> </w:t>
            </w:r>
            <w:hyperlink r:id="rId28" w:tooltip="European Union" w:history="1">
              <w:r w:rsidRPr="00A80442">
                <w:rPr>
                  <w:rStyle w:val="Hyperlink"/>
                  <w:rFonts w:cstheme="minorHAnsi"/>
                  <w:i/>
                  <w:iCs/>
                  <w:color w:val="0B0080"/>
                  <w:sz w:val="21"/>
                  <w:szCs w:val="21"/>
                </w:rPr>
                <w:t>European Union</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157.3</w:t>
            </w:r>
          </w:p>
        </w:tc>
      </w:tr>
      <w:tr w:rsidR="002B0F50" w:rsidRPr="00A80442" w:rsidTr="00F52C58">
        <w:trPr>
          <w:trHeight w:val="495"/>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42875"/>
                  <wp:effectExtent l="19050" t="0" r="9525" b="0"/>
                  <wp:docPr id="2" name="Picture 2" descr="https://upload.wikimedia.org/wikipedia/commons/thumb/f/fa/Flag_of_the_People%27s_Republic_of_China.svg/23px-Flag_of_the_People%27s_Republic_of_Chin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thumb/f/fa/Flag_of_the_People%27s_Republic_of_China.svg/23px-Flag_of_the_People%27s_Republic_of_China.svg.png"/>
                          <pic:cNvPicPr>
                            <a:picLocks noChangeAspect="1" noChangeArrowheads="1"/>
                          </pic:cNvPicPr>
                        </pic:nvPicPr>
                        <pic:blipFill>
                          <a:blip r:embed="rId29"/>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30" w:tooltip="China" w:history="1">
              <w:r w:rsidRPr="00A80442">
                <w:rPr>
                  <w:rStyle w:val="Hyperlink"/>
                  <w:rFonts w:cstheme="minorHAnsi"/>
                  <w:color w:val="0B0080"/>
                  <w:sz w:val="21"/>
                  <w:szCs w:val="21"/>
                </w:rPr>
                <w:t>China</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131.7</w:t>
            </w:r>
          </w:p>
        </w:tc>
      </w:tr>
      <w:tr w:rsidR="002B0F50" w:rsidRPr="00A80442" w:rsidTr="00F52C58">
        <w:trPr>
          <w:trHeight w:val="495"/>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42875"/>
                  <wp:effectExtent l="19050" t="0" r="9525" b="0"/>
                  <wp:docPr id="3" name="Picture 3" descr="https://upload.wikimedia.org/wikipedia/en/thumb/4/41/Flag_of_India.svg/23px-Flag_of_Ind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en/thumb/4/41/Flag_of_India.svg/23px-Flag_of_India.svg.png"/>
                          <pic:cNvPicPr>
                            <a:picLocks noChangeAspect="1" noChangeArrowheads="1"/>
                          </pic:cNvPicPr>
                        </pic:nvPicPr>
                        <pic:blipFill>
                          <a:blip r:embed="rId31"/>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32" w:tooltip="India" w:history="1">
              <w:r w:rsidRPr="00A80442">
                <w:rPr>
                  <w:rStyle w:val="Hyperlink"/>
                  <w:rFonts w:cstheme="minorHAnsi"/>
                  <w:color w:val="0B0080"/>
                  <w:sz w:val="21"/>
                  <w:szCs w:val="21"/>
                </w:rPr>
                <w:t>India</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93.5</w:t>
            </w:r>
          </w:p>
        </w:tc>
      </w:tr>
      <w:tr w:rsidR="002B0F50" w:rsidRPr="00A80442" w:rsidTr="00F52C58">
        <w:trPr>
          <w:trHeight w:val="478"/>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42875"/>
                  <wp:effectExtent l="19050" t="0" r="9525" b="0"/>
                  <wp:docPr id="4" name="Picture 4" descr="https://upload.wikimedia.org/wikipedia/en/thumb/f/f3/Flag_of_Russia.svg/23px-Flag_of_Russ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en/thumb/f/f3/Flag_of_Russia.svg/23px-Flag_of_Russia.svg.png"/>
                          <pic:cNvPicPr>
                            <a:picLocks noChangeAspect="1" noChangeArrowheads="1"/>
                          </pic:cNvPicPr>
                        </pic:nvPicPr>
                        <pic:blipFill>
                          <a:blip r:embed="rId33"/>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34" w:tooltip="Russia" w:history="1">
              <w:r w:rsidRPr="00A80442">
                <w:rPr>
                  <w:rStyle w:val="Hyperlink"/>
                  <w:rFonts w:cstheme="minorHAnsi"/>
                  <w:color w:val="0B0080"/>
                  <w:sz w:val="21"/>
                  <w:szCs w:val="21"/>
                </w:rPr>
                <w:t>Russia</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73.3</w:t>
            </w:r>
          </w:p>
        </w:tc>
      </w:tr>
      <w:tr w:rsidR="002B0F50" w:rsidRPr="00A80442" w:rsidTr="00F52C58">
        <w:trPr>
          <w:trHeight w:val="46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14300"/>
                  <wp:effectExtent l="19050" t="0" r="9525" b="0"/>
                  <wp:docPr id="5" name="Picture 5" descr="https://upload.wikimedia.org/wikipedia/en/thumb/a/a4/Flag_of_the_United_States.svg/23px-Flag_of_the_United_Stat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en/thumb/a/a4/Flag_of_the_United_States.svg/23px-Flag_of_the_United_States.svg.png"/>
                          <pic:cNvPicPr>
                            <a:picLocks noChangeAspect="1" noChangeArrowheads="1"/>
                          </pic:cNvPicPr>
                        </pic:nvPicPr>
                        <pic:blipFill>
                          <a:blip r:embed="rId35"/>
                          <a:srcRect/>
                          <a:stretch>
                            <a:fillRect/>
                          </a:stretch>
                        </pic:blipFill>
                        <pic:spPr bwMode="auto">
                          <a:xfrm>
                            <a:off x="0" y="0"/>
                            <a:ext cx="219075" cy="114300"/>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36" w:tooltip="United States" w:history="1">
              <w:r w:rsidRPr="00A80442">
                <w:rPr>
                  <w:rStyle w:val="Hyperlink"/>
                  <w:rFonts w:cstheme="minorHAnsi"/>
                  <w:color w:val="0B0080"/>
                  <w:sz w:val="21"/>
                  <w:szCs w:val="21"/>
                </w:rPr>
                <w:t>United States</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62.9</w:t>
            </w:r>
          </w:p>
        </w:tc>
      </w:tr>
      <w:tr w:rsidR="002B0F50" w:rsidRPr="00A80442" w:rsidTr="00F52C58">
        <w:trPr>
          <w:trHeight w:val="46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14300"/>
                  <wp:effectExtent l="19050" t="0" r="9525" b="0"/>
                  <wp:docPr id="6" name="Picture 6" descr="https://upload.wikimedia.org/wikipedia/commons/thumb/d/d9/Flag_of_Canada_%28Pantone%29.svg/23px-Flag_of_Canada_%28Pantone%29.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commons/thumb/d/d9/Flag_of_Canada_%28Pantone%29.svg/23px-Flag_of_Canada_%28Pantone%29.svg.png"/>
                          <pic:cNvPicPr>
                            <a:picLocks noChangeAspect="1" noChangeArrowheads="1"/>
                          </pic:cNvPicPr>
                        </pic:nvPicPr>
                        <pic:blipFill>
                          <a:blip r:embed="rId37"/>
                          <a:srcRect/>
                          <a:stretch>
                            <a:fillRect/>
                          </a:stretch>
                        </pic:blipFill>
                        <pic:spPr bwMode="auto">
                          <a:xfrm>
                            <a:off x="0" y="0"/>
                            <a:ext cx="219075" cy="114300"/>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38" w:tooltip="Canada" w:history="1">
              <w:r w:rsidRPr="00A80442">
                <w:rPr>
                  <w:rStyle w:val="Hyperlink"/>
                  <w:rFonts w:cstheme="minorHAnsi"/>
                  <w:color w:val="0B0080"/>
                  <w:sz w:val="21"/>
                  <w:szCs w:val="21"/>
                </w:rPr>
                <w:t>Canada</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30.5</w:t>
            </w:r>
          </w:p>
        </w:tc>
      </w:tr>
      <w:tr w:rsidR="002B0F50" w:rsidRPr="00A80442" w:rsidTr="00F52C58">
        <w:trPr>
          <w:trHeight w:val="495"/>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42875"/>
                  <wp:effectExtent l="19050" t="0" r="9525" b="0"/>
                  <wp:docPr id="7" name="Picture 7" descr="https://upload.wikimedia.org/wikipedia/en/thumb/c/c3/Flag_of_France.svg/23px-Flag_of_Franc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en/thumb/c/c3/Flag_of_France.svg/23px-Flag_of_France.svg.png"/>
                          <pic:cNvPicPr>
                            <a:picLocks noChangeAspect="1" noChangeArrowheads="1"/>
                          </pic:cNvPicPr>
                        </pic:nvPicPr>
                        <pic:blipFill>
                          <a:blip r:embed="rId39"/>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40" w:tooltip="France" w:history="1">
              <w:r w:rsidRPr="00A80442">
                <w:rPr>
                  <w:rStyle w:val="Hyperlink"/>
                  <w:rFonts w:cstheme="minorHAnsi"/>
                  <w:color w:val="0B0080"/>
                  <w:sz w:val="21"/>
                  <w:szCs w:val="21"/>
                </w:rPr>
                <w:t>France</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29.5</w:t>
            </w:r>
          </w:p>
        </w:tc>
      </w:tr>
      <w:tr w:rsidR="002B0F50" w:rsidRPr="00A80442" w:rsidTr="00F52C58">
        <w:trPr>
          <w:trHeight w:val="478"/>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42875"/>
                  <wp:effectExtent l="19050" t="0" r="9525" b="0"/>
                  <wp:docPr id="8" name="Picture 8" descr="https://upload.wikimedia.org/wikipedia/commons/thumb/4/49/Flag_of_Ukraine.svg/23px-Flag_of_Ukrain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pload.wikimedia.org/wikipedia/commons/thumb/4/49/Flag_of_Ukraine.svg/23px-Flag_of_Ukraine.svg.png"/>
                          <pic:cNvPicPr>
                            <a:picLocks noChangeAspect="1" noChangeArrowheads="1"/>
                          </pic:cNvPicPr>
                        </pic:nvPicPr>
                        <pic:blipFill>
                          <a:blip r:embed="rId41"/>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42" w:tooltip="Ukraine" w:history="1">
              <w:r w:rsidRPr="00A80442">
                <w:rPr>
                  <w:rStyle w:val="Hyperlink"/>
                  <w:rFonts w:cstheme="minorHAnsi"/>
                  <w:color w:val="0B0080"/>
                  <w:sz w:val="21"/>
                  <w:szCs w:val="21"/>
                </w:rPr>
                <w:t>Ukraine</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26.1</w:t>
            </w:r>
          </w:p>
        </w:tc>
      </w:tr>
      <w:tr w:rsidR="002B0F50" w:rsidRPr="00A80442" w:rsidTr="00F52C58">
        <w:trPr>
          <w:trHeight w:val="495"/>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lastRenderedPageBreak/>
              <w:drawing>
                <wp:inline distT="0" distB="0" distL="0" distR="0">
                  <wp:extent cx="219075" cy="142875"/>
                  <wp:effectExtent l="19050" t="0" r="9525" b="0"/>
                  <wp:docPr id="9" name="Picture 9" descr="https://upload.wikimedia.org/wikipedia/commons/thumb/3/32/Flag_of_Pakistan.svg/23px-Flag_of_Pakista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pload.wikimedia.org/wikipedia/commons/thumb/3/32/Flag_of_Pakistan.svg/23px-Flag_of_Pakistan.svg.png"/>
                          <pic:cNvPicPr>
                            <a:picLocks noChangeAspect="1" noChangeArrowheads="1"/>
                          </pic:cNvPicPr>
                        </pic:nvPicPr>
                        <pic:blipFill>
                          <a:blip r:embed="rId43"/>
                          <a:srcRect/>
                          <a:stretch>
                            <a:fillRect/>
                          </a:stretch>
                        </pic:blipFill>
                        <pic:spPr bwMode="auto">
                          <a:xfrm>
                            <a:off x="0" y="0"/>
                            <a:ext cx="219075" cy="142875"/>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44" w:tooltip="Pakistan" w:history="1">
              <w:r w:rsidRPr="00A80442">
                <w:rPr>
                  <w:rStyle w:val="Hyperlink"/>
                  <w:rFonts w:cstheme="minorHAnsi"/>
                  <w:color w:val="0B0080"/>
                  <w:sz w:val="21"/>
                  <w:szCs w:val="21"/>
                </w:rPr>
                <w:t>Pakistan</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26.0</w:t>
            </w:r>
          </w:p>
        </w:tc>
      </w:tr>
      <w:tr w:rsidR="002B0F50" w:rsidRPr="00A80442" w:rsidTr="00F52C58">
        <w:trPr>
          <w:trHeight w:val="478"/>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33350"/>
                  <wp:effectExtent l="19050" t="0" r="9525" b="0"/>
                  <wp:docPr id="10" name="Picture 10" descr="https://upload.wikimedia.org/wikipedia/en/thumb/b/ba/Flag_of_Germany.svg/23px-Flag_of_Germany.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pload.wikimedia.org/wikipedia/en/thumb/b/ba/Flag_of_Germany.svg/23px-Flag_of_Germany.svg.png"/>
                          <pic:cNvPicPr>
                            <a:picLocks noChangeAspect="1" noChangeArrowheads="1"/>
                          </pic:cNvPicPr>
                        </pic:nvPicPr>
                        <pic:blipFill>
                          <a:blip r:embed="rId45"/>
                          <a:srcRect/>
                          <a:stretch>
                            <a:fillRect/>
                          </a:stretch>
                        </pic:blipFill>
                        <pic:spPr bwMode="auto">
                          <a:xfrm>
                            <a:off x="0" y="0"/>
                            <a:ext cx="219075" cy="133350"/>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46" w:tooltip="Germany" w:history="1">
              <w:r w:rsidRPr="00A80442">
                <w:rPr>
                  <w:rStyle w:val="Hyperlink"/>
                  <w:rFonts w:cstheme="minorHAnsi"/>
                  <w:color w:val="0B0080"/>
                  <w:sz w:val="21"/>
                  <w:szCs w:val="21"/>
                </w:rPr>
                <w:t>Germany</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24.5</w:t>
            </w:r>
          </w:p>
        </w:tc>
      </w:tr>
      <w:tr w:rsidR="002B0F50" w:rsidRPr="00A80442" w:rsidTr="00F52C58">
        <w:trPr>
          <w:trHeight w:val="460"/>
        </w:trPr>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noProof/>
                <w:color w:val="222222"/>
                <w:sz w:val="21"/>
                <w:szCs w:val="21"/>
              </w:rPr>
              <w:drawing>
                <wp:inline distT="0" distB="0" distL="0" distR="0">
                  <wp:extent cx="219075" cy="114300"/>
                  <wp:effectExtent l="19050" t="0" r="9525" b="0"/>
                  <wp:docPr id="11" name="Picture 11" descr="https://upload.wikimedia.org/wikipedia/commons/thumb/8/88/Flag_of_Australia_%28converted%29.svg/23px-Flag_of_Australia_%28converted%29.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pload.wikimedia.org/wikipedia/commons/thumb/8/88/Flag_of_Australia_%28converted%29.svg/23px-Flag_of_Australia_%28converted%29.svg.png"/>
                          <pic:cNvPicPr>
                            <a:picLocks noChangeAspect="1" noChangeArrowheads="1"/>
                          </pic:cNvPicPr>
                        </pic:nvPicPr>
                        <pic:blipFill>
                          <a:blip r:embed="rId47"/>
                          <a:srcRect/>
                          <a:stretch>
                            <a:fillRect/>
                          </a:stretch>
                        </pic:blipFill>
                        <pic:spPr bwMode="auto">
                          <a:xfrm>
                            <a:off x="0" y="0"/>
                            <a:ext cx="219075" cy="114300"/>
                          </a:xfrm>
                          <a:prstGeom prst="rect">
                            <a:avLst/>
                          </a:prstGeom>
                          <a:noFill/>
                          <a:ln w="9525">
                            <a:noFill/>
                            <a:miter lim="800000"/>
                            <a:headEnd/>
                            <a:tailEnd/>
                          </a:ln>
                        </pic:spPr>
                      </pic:pic>
                    </a:graphicData>
                  </a:graphic>
                </wp:inline>
              </w:drawing>
            </w:r>
            <w:r w:rsidRPr="00A80442">
              <w:rPr>
                <w:rStyle w:val="flagicon"/>
                <w:rFonts w:cstheme="minorHAnsi"/>
                <w:color w:val="222222"/>
                <w:sz w:val="21"/>
                <w:szCs w:val="21"/>
              </w:rPr>
              <w:t> </w:t>
            </w:r>
            <w:hyperlink r:id="rId48" w:tooltip="Australia" w:history="1">
              <w:r w:rsidRPr="00A80442">
                <w:rPr>
                  <w:rStyle w:val="Hyperlink"/>
                  <w:rFonts w:cstheme="minorHAnsi"/>
                  <w:color w:val="0B0080"/>
                  <w:sz w:val="21"/>
                  <w:szCs w:val="21"/>
                </w:rPr>
                <w:t>Australia</w:t>
              </w:r>
            </w:hyperlink>
          </w:p>
        </w:tc>
        <w:tc>
          <w:tcPr>
            <w:tcW w:w="602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2B0F50" w:rsidRPr="00A80442" w:rsidRDefault="002B0F50" w:rsidP="00A80442">
            <w:pPr>
              <w:spacing w:after="0"/>
              <w:jc w:val="center"/>
              <w:rPr>
                <w:rFonts w:cstheme="minorHAnsi"/>
                <w:color w:val="222222"/>
                <w:sz w:val="21"/>
                <w:szCs w:val="21"/>
              </w:rPr>
            </w:pPr>
            <w:r w:rsidRPr="00A80442">
              <w:rPr>
                <w:rFonts w:cstheme="minorHAnsi"/>
                <w:color w:val="222222"/>
                <w:sz w:val="21"/>
                <w:szCs w:val="21"/>
              </w:rPr>
              <w:t>22.3</w:t>
            </w:r>
          </w:p>
        </w:tc>
      </w:tr>
    </w:tbl>
    <w:p w:rsidR="00F52C58" w:rsidRPr="00A80442" w:rsidRDefault="00F52C58" w:rsidP="00A80442">
      <w:pPr>
        <w:shd w:val="clear" w:color="auto" w:fill="F8F9FA"/>
        <w:spacing w:after="0" w:line="336" w:lineRule="atLeast"/>
        <w:rPr>
          <w:rFonts w:cstheme="minorHAnsi"/>
        </w:rPr>
      </w:pPr>
      <w:r w:rsidRPr="00A80442">
        <w:rPr>
          <w:rFonts w:cstheme="minorHAnsi"/>
        </w:rPr>
        <w:br w:type="textWrapping" w:clear="all"/>
      </w:r>
    </w:p>
    <w:p w:rsidR="00F52C58" w:rsidRPr="00A80442" w:rsidRDefault="00F52C58" w:rsidP="00A80442">
      <w:pPr>
        <w:shd w:val="clear" w:color="auto" w:fill="F8F9FA"/>
        <w:spacing w:after="0"/>
        <w:jc w:val="center"/>
        <w:rPr>
          <w:rFonts w:cstheme="minorHAnsi"/>
          <w:color w:val="222222"/>
          <w:sz w:val="20"/>
          <w:szCs w:val="20"/>
        </w:rPr>
      </w:pPr>
      <w:r w:rsidRPr="00A80442">
        <w:rPr>
          <w:rFonts w:cstheme="minorHAnsi"/>
          <w:noProof/>
          <w:color w:val="0B0080"/>
          <w:sz w:val="20"/>
          <w:szCs w:val="20"/>
        </w:rPr>
        <w:drawing>
          <wp:inline distT="0" distB="0" distL="0" distR="0">
            <wp:extent cx="4762500" cy="3905250"/>
            <wp:effectExtent l="19050" t="0" r="0" b="0"/>
            <wp:docPr id="23" name="Picture 23" descr="https://upload.wikimedia.org/wikipedia/commons/thumb/1/10/WheatYield.png/450px-WheatYield.pn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upload.wikimedia.org/wikipedia/commons/thumb/1/10/WheatYield.png/450px-WheatYield.png">
                      <a:hlinkClick r:id="rId49"/>
                    </pic:cNvPr>
                    <pic:cNvPicPr>
                      <a:picLocks noChangeAspect="1" noChangeArrowheads="1"/>
                    </pic:cNvPicPr>
                  </pic:nvPicPr>
                  <pic:blipFill>
                    <a:blip r:embed="rId50"/>
                    <a:srcRect/>
                    <a:stretch>
                      <a:fillRect/>
                    </a:stretch>
                  </pic:blipFill>
                  <pic:spPr bwMode="auto">
                    <a:xfrm>
                      <a:off x="0" y="0"/>
                      <a:ext cx="4762500" cy="3905250"/>
                    </a:xfrm>
                    <a:prstGeom prst="rect">
                      <a:avLst/>
                    </a:prstGeom>
                    <a:noFill/>
                    <a:ln w="9525">
                      <a:noFill/>
                      <a:miter lim="800000"/>
                      <a:headEnd/>
                      <a:tailEnd/>
                    </a:ln>
                  </pic:spPr>
                </pic:pic>
              </a:graphicData>
            </a:graphic>
          </wp:inline>
        </w:drawing>
      </w:r>
    </w:p>
    <w:p w:rsidR="00F52C58" w:rsidRPr="00A80442" w:rsidRDefault="00F52C58" w:rsidP="00A80442">
      <w:pPr>
        <w:shd w:val="clear" w:color="auto" w:fill="F8F9FA"/>
        <w:spacing w:after="0" w:line="336" w:lineRule="atLeast"/>
        <w:rPr>
          <w:rFonts w:cstheme="minorHAnsi"/>
          <w:color w:val="222222"/>
          <w:sz w:val="19"/>
          <w:szCs w:val="19"/>
        </w:rPr>
      </w:pPr>
      <w:r w:rsidRPr="00A80442">
        <w:rPr>
          <w:rFonts w:cstheme="minorHAnsi"/>
          <w:color w:val="222222"/>
          <w:sz w:val="19"/>
          <w:szCs w:val="19"/>
        </w:rPr>
        <w:t>A map of worldwide wheat production.</w:t>
      </w:r>
    </w:p>
    <w:p w:rsidR="0031596F" w:rsidRPr="00A80442" w:rsidRDefault="0031596F" w:rsidP="00A80442">
      <w:pPr>
        <w:spacing w:after="0"/>
        <w:rPr>
          <w:rFonts w:cstheme="minorHAnsi"/>
        </w:rPr>
      </w:pPr>
    </w:p>
    <w:sectPr w:rsidR="0031596F" w:rsidRPr="00A80442" w:rsidSect="00A8044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802" w:rsidRDefault="006A7802" w:rsidP="002F1C59">
      <w:pPr>
        <w:spacing w:after="0" w:line="240" w:lineRule="auto"/>
      </w:pPr>
      <w:r>
        <w:separator/>
      </w:r>
    </w:p>
  </w:endnote>
  <w:endnote w:type="continuationSeparator" w:id="0">
    <w:p w:rsidR="006A7802" w:rsidRDefault="006A7802" w:rsidP="002F1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802" w:rsidRDefault="006A7802" w:rsidP="002F1C59">
      <w:pPr>
        <w:spacing w:after="0" w:line="240" w:lineRule="auto"/>
      </w:pPr>
      <w:r>
        <w:separator/>
      </w:r>
    </w:p>
  </w:footnote>
  <w:footnote w:type="continuationSeparator" w:id="0">
    <w:p w:rsidR="006A7802" w:rsidRDefault="006A7802" w:rsidP="002F1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84456"/>
    <w:multiLevelType w:val="multilevel"/>
    <w:tmpl w:val="CA6C3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203776"/>
    <w:multiLevelType w:val="hybridMultilevel"/>
    <w:tmpl w:val="4BFC9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0E7669"/>
    <w:multiLevelType w:val="multilevel"/>
    <w:tmpl w:val="B7781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387E83"/>
    <w:multiLevelType w:val="hybridMultilevel"/>
    <w:tmpl w:val="549C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220522"/>
    <w:multiLevelType w:val="hybridMultilevel"/>
    <w:tmpl w:val="C4B87698"/>
    <w:lvl w:ilvl="0" w:tplc="2E7EE48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6A5C91"/>
    <w:multiLevelType w:val="hybridMultilevel"/>
    <w:tmpl w:val="ECEA7766"/>
    <w:lvl w:ilvl="0" w:tplc="2E7EE48E">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E27C4"/>
    <w:rsid w:val="0005626C"/>
    <w:rsid w:val="000E11D0"/>
    <w:rsid w:val="00140CD8"/>
    <w:rsid w:val="0018520B"/>
    <w:rsid w:val="002B0F50"/>
    <w:rsid w:val="002F1C59"/>
    <w:rsid w:val="0031596F"/>
    <w:rsid w:val="006A7802"/>
    <w:rsid w:val="006B21FE"/>
    <w:rsid w:val="00830A2A"/>
    <w:rsid w:val="00A80442"/>
    <w:rsid w:val="00A90870"/>
    <w:rsid w:val="00AC540E"/>
    <w:rsid w:val="00BA5447"/>
    <w:rsid w:val="00D60D10"/>
    <w:rsid w:val="00DC1668"/>
    <w:rsid w:val="00DE27C4"/>
    <w:rsid w:val="00F50093"/>
    <w:rsid w:val="00F52C58"/>
    <w:rsid w:val="00F67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5D8154F"/>
  <w15:docId w15:val="{50F99AB1-7874-4B61-AA7B-F365BCDB8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D10"/>
  </w:style>
  <w:style w:type="paragraph" w:styleId="Heading1">
    <w:name w:val="heading 1"/>
    <w:basedOn w:val="Normal"/>
    <w:link w:val="Heading1Char"/>
    <w:uiPriority w:val="9"/>
    <w:qFormat/>
    <w:rsid w:val="00F679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F679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DE27C4"/>
    <w:rPr>
      <w:i/>
      <w:iCs/>
    </w:rPr>
  </w:style>
  <w:style w:type="paragraph" w:styleId="ListParagraph">
    <w:name w:val="List Paragraph"/>
    <w:basedOn w:val="Normal"/>
    <w:uiPriority w:val="34"/>
    <w:qFormat/>
    <w:rsid w:val="000E11D0"/>
    <w:pPr>
      <w:ind w:left="720"/>
      <w:contextualSpacing/>
    </w:pPr>
  </w:style>
  <w:style w:type="paragraph" w:styleId="NormalWeb">
    <w:name w:val="Normal (Web)"/>
    <w:basedOn w:val="Normal"/>
    <w:uiPriority w:val="99"/>
    <w:unhideWhenUsed/>
    <w:rsid w:val="000E11D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0C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CD8"/>
    <w:rPr>
      <w:rFonts w:ascii="Tahoma" w:hAnsi="Tahoma" w:cs="Tahoma"/>
      <w:sz w:val="16"/>
      <w:szCs w:val="16"/>
    </w:rPr>
  </w:style>
  <w:style w:type="paragraph" w:styleId="Header">
    <w:name w:val="header"/>
    <w:basedOn w:val="Normal"/>
    <w:link w:val="HeaderChar"/>
    <w:uiPriority w:val="99"/>
    <w:semiHidden/>
    <w:unhideWhenUsed/>
    <w:rsid w:val="002F1C5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F1C59"/>
  </w:style>
  <w:style w:type="paragraph" w:styleId="Footer">
    <w:name w:val="footer"/>
    <w:basedOn w:val="Normal"/>
    <w:link w:val="FooterChar"/>
    <w:uiPriority w:val="99"/>
    <w:semiHidden/>
    <w:unhideWhenUsed/>
    <w:rsid w:val="002F1C5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F1C59"/>
  </w:style>
  <w:style w:type="character" w:styleId="Strong">
    <w:name w:val="Strong"/>
    <w:basedOn w:val="DefaultParagraphFont"/>
    <w:uiPriority w:val="22"/>
    <w:qFormat/>
    <w:rsid w:val="00F679FD"/>
    <w:rPr>
      <w:b/>
      <w:bCs/>
    </w:rPr>
  </w:style>
  <w:style w:type="character" w:customStyle="1" w:styleId="Heading1Char">
    <w:name w:val="Heading 1 Char"/>
    <w:basedOn w:val="DefaultParagraphFont"/>
    <w:link w:val="Heading1"/>
    <w:uiPriority w:val="9"/>
    <w:rsid w:val="00F679F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679F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2B0F50"/>
    <w:rPr>
      <w:color w:val="0000FF"/>
      <w:u w:val="single"/>
    </w:rPr>
  </w:style>
  <w:style w:type="character" w:customStyle="1" w:styleId="mw-headline">
    <w:name w:val="mw-headline"/>
    <w:basedOn w:val="DefaultParagraphFont"/>
    <w:rsid w:val="002B0F50"/>
  </w:style>
  <w:style w:type="character" w:customStyle="1" w:styleId="flagicon">
    <w:name w:val="flagicon"/>
    <w:basedOn w:val="DefaultParagraphFont"/>
    <w:rsid w:val="002B0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343325">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700668607">
      <w:bodyDiv w:val="1"/>
      <w:marLeft w:val="0"/>
      <w:marRight w:val="0"/>
      <w:marTop w:val="0"/>
      <w:marBottom w:val="0"/>
      <w:divBdr>
        <w:top w:val="none" w:sz="0" w:space="0" w:color="auto"/>
        <w:left w:val="none" w:sz="0" w:space="0" w:color="auto"/>
        <w:bottom w:val="none" w:sz="0" w:space="0" w:color="auto"/>
        <w:right w:val="none" w:sz="0" w:space="0" w:color="auto"/>
      </w:divBdr>
    </w:div>
    <w:div w:id="1151483848">
      <w:bodyDiv w:val="1"/>
      <w:marLeft w:val="0"/>
      <w:marRight w:val="0"/>
      <w:marTop w:val="0"/>
      <w:marBottom w:val="0"/>
      <w:divBdr>
        <w:top w:val="none" w:sz="0" w:space="0" w:color="auto"/>
        <w:left w:val="none" w:sz="0" w:space="0" w:color="auto"/>
        <w:bottom w:val="none" w:sz="0" w:space="0" w:color="auto"/>
        <w:right w:val="none" w:sz="0" w:space="0" w:color="auto"/>
      </w:divBdr>
    </w:div>
    <w:div w:id="1162701106">
      <w:bodyDiv w:val="1"/>
      <w:marLeft w:val="0"/>
      <w:marRight w:val="0"/>
      <w:marTop w:val="0"/>
      <w:marBottom w:val="0"/>
      <w:divBdr>
        <w:top w:val="none" w:sz="0" w:space="0" w:color="auto"/>
        <w:left w:val="none" w:sz="0" w:space="0" w:color="auto"/>
        <w:bottom w:val="none" w:sz="0" w:space="0" w:color="auto"/>
        <w:right w:val="none" w:sz="0" w:space="0" w:color="auto"/>
      </w:divBdr>
    </w:div>
    <w:div w:id="1204487671">
      <w:bodyDiv w:val="1"/>
      <w:marLeft w:val="0"/>
      <w:marRight w:val="0"/>
      <w:marTop w:val="0"/>
      <w:marBottom w:val="0"/>
      <w:divBdr>
        <w:top w:val="none" w:sz="0" w:space="0" w:color="auto"/>
        <w:left w:val="none" w:sz="0" w:space="0" w:color="auto"/>
        <w:bottom w:val="none" w:sz="0" w:space="0" w:color="auto"/>
        <w:right w:val="none" w:sz="0" w:space="0" w:color="auto"/>
      </w:divBdr>
    </w:div>
    <w:div w:id="1324164714">
      <w:bodyDiv w:val="1"/>
      <w:marLeft w:val="0"/>
      <w:marRight w:val="0"/>
      <w:marTop w:val="0"/>
      <w:marBottom w:val="0"/>
      <w:divBdr>
        <w:top w:val="none" w:sz="0" w:space="0" w:color="auto"/>
        <w:left w:val="none" w:sz="0" w:space="0" w:color="auto"/>
        <w:bottom w:val="none" w:sz="0" w:space="0" w:color="auto"/>
        <w:right w:val="none" w:sz="0" w:space="0" w:color="auto"/>
      </w:divBdr>
    </w:div>
    <w:div w:id="1429498142">
      <w:bodyDiv w:val="1"/>
      <w:marLeft w:val="0"/>
      <w:marRight w:val="0"/>
      <w:marTop w:val="0"/>
      <w:marBottom w:val="0"/>
      <w:divBdr>
        <w:top w:val="none" w:sz="0" w:space="0" w:color="auto"/>
        <w:left w:val="none" w:sz="0" w:space="0" w:color="auto"/>
        <w:bottom w:val="none" w:sz="0" w:space="0" w:color="auto"/>
        <w:right w:val="none" w:sz="0" w:space="0" w:color="auto"/>
      </w:divBdr>
    </w:div>
    <w:div w:id="1590968953">
      <w:bodyDiv w:val="1"/>
      <w:marLeft w:val="0"/>
      <w:marRight w:val="0"/>
      <w:marTop w:val="0"/>
      <w:marBottom w:val="0"/>
      <w:divBdr>
        <w:top w:val="none" w:sz="0" w:space="0" w:color="auto"/>
        <w:left w:val="none" w:sz="0" w:space="0" w:color="auto"/>
        <w:bottom w:val="none" w:sz="0" w:space="0" w:color="auto"/>
        <w:right w:val="none" w:sz="0" w:space="0" w:color="auto"/>
      </w:divBdr>
    </w:div>
    <w:div w:id="1692880028">
      <w:bodyDiv w:val="1"/>
      <w:marLeft w:val="0"/>
      <w:marRight w:val="0"/>
      <w:marTop w:val="0"/>
      <w:marBottom w:val="0"/>
      <w:divBdr>
        <w:top w:val="none" w:sz="0" w:space="0" w:color="auto"/>
        <w:left w:val="none" w:sz="0" w:space="0" w:color="auto"/>
        <w:bottom w:val="none" w:sz="0" w:space="0" w:color="auto"/>
        <w:right w:val="none" w:sz="0" w:space="0" w:color="auto"/>
      </w:divBdr>
      <w:divsChild>
        <w:div w:id="1673796802">
          <w:marLeft w:val="0"/>
          <w:marRight w:val="0"/>
          <w:marTop w:val="0"/>
          <w:marBottom w:val="0"/>
          <w:divBdr>
            <w:top w:val="none" w:sz="0" w:space="8" w:color="D6E9C6"/>
            <w:left w:val="none" w:sz="0" w:space="11" w:color="D6E9C6"/>
            <w:bottom w:val="single" w:sz="6" w:space="8" w:color="D6E9C6"/>
            <w:right w:val="none" w:sz="0" w:space="11" w:color="D6E9C6"/>
          </w:divBdr>
        </w:div>
      </w:divsChild>
    </w:div>
    <w:div w:id="1782726830">
      <w:bodyDiv w:val="1"/>
      <w:marLeft w:val="0"/>
      <w:marRight w:val="0"/>
      <w:marTop w:val="0"/>
      <w:marBottom w:val="0"/>
      <w:divBdr>
        <w:top w:val="none" w:sz="0" w:space="0" w:color="auto"/>
        <w:left w:val="none" w:sz="0" w:space="0" w:color="auto"/>
        <w:bottom w:val="none" w:sz="0" w:space="0" w:color="auto"/>
        <w:right w:val="none" w:sz="0" w:space="0" w:color="auto"/>
      </w:divBdr>
    </w:div>
    <w:div w:id="1862668950">
      <w:bodyDiv w:val="1"/>
      <w:marLeft w:val="0"/>
      <w:marRight w:val="0"/>
      <w:marTop w:val="0"/>
      <w:marBottom w:val="0"/>
      <w:divBdr>
        <w:top w:val="none" w:sz="0" w:space="0" w:color="auto"/>
        <w:left w:val="none" w:sz="0" w:space="0" w:color="auto"/>
        <w:bottom w:val="none" w:sz="0" w:space="0" w:color="auto"/>
        <w:right w:val="none" w:sz="0" w:space="0" w:color="auto"/>
      </w:divBdr>
      <w:divsChild>
        <w:div w:id="1660689004">
          <w:marLeft w:val="336"/>
          <w:marRight w:val="0"/>
          <w:marTop w:val="120"/>
          <w:marBottom w:val="312"/>
          <w:divBdr>
            <w:top w:val="none" w:sz="0" w:space="0" w:color="auto"/>
            <w:left w:val="none" w:sz="0" w:space="0" w:color="auto"/>
            <w:bottom w:val="none" w:sz="0" w:space="0" w:color="auto"/>
            <w:right w:val="none" w:sz="0" w:space="0" w:color="auto"/>
          </w:divBdr>
          <w:divsChild>
            <w:div w:id="45953945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04414959">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Common_bunt" TargetMode="External"/><Relationship Id="rId18" Type="http://schemas.openxmlformats.org/officeDocument/2006/relationships/hyperlink" Target="https://en.wikipedia.org/wiki/Septoria_tritici" TargetMode="External"/><Relationship Id="rId26" Type="http://schemas.openxmlformats.org/officeDocument/2006/relationships/hyperlink" Target="https://en.wikipedia.org/wiki/Barley_yellow_dwarf"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s://en.wikipedia.org/wiki/Take-all" TargetMode="External"/><Relationship Id="rId34" Type="http://schemas.openxmlformats.org/officeDocument/2006/relationships/hyperlink" Target="https://en.wikipedia.org/wiki/Russia" TargetMode="External"/><Relationship Id="rId42" Type="http://schemas.openxmlformats.org/officeDocument/2006/relationships/hyperlink" Target="https://en.wikipedia.org/wiki/Ukraine" TargetMode="External"/><Relationship Id="rId47" Type="http://schemas.openxmlformats.org/officeDocument/2006/relationships/image" Target="media/image12.png"/><Relationship Id="rId50"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hyperlink" Target="https://en.wikipedia.org/wiki/Stagonospora" TargetMode="External"/><Relationship Id="rId17" Type="http://schemas.openxmlformats.org/officeDocument/2006/relationships/hyperlink" Target="https://en.wikipedia.org/wiki/Wheat_leaf_rust" TargetMode="External"/><Relationship Id="rId25" Type="http://schemas.openxmlformats.org/officeDocument/2006/relationships/hyperlink" Target="https://en.wikipedia.org/wiki/Wheat_spindle_streak_mosaic_virus" TargetMode="External"/><Relationship Id="rId33" Type="http://schemas.openxmlformats.org/officeDocument/2006/relationships/image" Target="media/image5.png"/><Relationship Id="rId38" Type="http://schemas.openxmlformats.org/officeDocument/2006/relationships/hyperlink" Target="https://en.wikipedia.org/wiki/Canada" TargetMode="External"/><Relationship Id="rId46" Type="http://schemas.openxmlformats.org/officeDocument/2006/relationships/hyperlink" Target="https://en.wikipedia.org/wiki/Germany" TargetMode="External"/><Relationship Id="rId2" Type="http://schemas.openxmlformats.org/officeDocument/2006/relationships/styles" Target="styles.xml"/><Relationship Id="rId16" Type="http://schemas.openxmlformats.org/officeDocument/2006/relationships/hyperlink" Target="https://en.wikipedia.org/wiki/Blight" TargetMode="External"/><Relationship Id="rId20" Type="http://schemas.openxmlformats.org/officeDocument/2006/relationships/hyperlink" Target="https://en.wikipedia.org/wiki/Root_rot" TargetMode="External"/><Relationship Id="rId29" Type="http://schemas.openxmlformats.org/officeDocument/2006/relationships/image" Target="media/image3.png"/><Relationship Id="rId41"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n.wikipedia.org/wiki/Transgenic_plant" TargetMode="External"/><Relationship Id="rId24" Type="http://schemas.openxmlformats.org/officeDocument/2006/relationships/hyperlink" Target="https://en.wikipedia.org/wiki/Ug99" TargetMode="External"/><Relationship Id="rId32" Type="http://schemas.openxmlformats.org/officeDocument/2006/relationships/hyperlink" Target="https://en.wikipedia.org/wiki/India" TargetMode="External"/><Relationship Id="rId37" Type="http://schemas.openxmlformats.org/officeDocument/2006/relationships/image" Target="media/image7.png"/><Relationship Id="rId40" Type="http://schemas.openxmlformats.org/officeDocument/2006/relationships/hyperlink" Target="https://en.wikipedia.org/wiki/France" TargetMode="External"/><Relationship Id="rId45" Type="http://schemas.openxmlformats.org/officeDocument/2006/relationships/image" Target="media/image11.png"/><Relationship Id="rId5" Type="http://schemas.openxmlformats.org/officeDocument/2006/relationships/footnotes" Target="footnotes.xml"/><Relationship Id="rId15" Type="http://schemas.openxmlformats.org/officeDocument/2006/relationships/hyperlink" Target="https://en.wikipedia.org/wiki/Fungicide" TargetMode="External"/><Relationship Id="rId23" Type="http://schemas.openxmlformats.org/officeDocument/2006/relationships/hyperlink" Target="https://en.wikipedia.org/wiki/Basidiomycete" TargetMode="External"/><Relationship Id="rId28" Type="http://schemas.openxmlformats.org/officeDocument/2006/relationships/hyperlink" Target="https://en.wikipedia.org/wiki/European_Union" TargetMode="External"/><Relationship Id="rId36" Type="http://schemas.openxmlformats.org/officeDocument/2006/relationships/hyperlink" Target="https://en.wikipedia.org/wiki/United_States" TargetMode="External"/><Relationship Id="rId49" Type="http://schemas.openxmlformats.org/officeDocument/2006/relationships/hyperlink" Target="https://en.wikipedia.org/wiki/File:WheatYield.png" TargetMode="External"/><Relationship Id="rId10" Type="http://schemas.openxmlformats.org/officeDocument/2006/relationships/hyperlink" Target="https://en.wikipedia.org/wiki/Viruses" TargetMode="External"/><Relationship Id="rId19" Type="http://schemas.openxmlformats.org/officeDocument/2006/relationships/hyperlink" Target="https://en.wikipedia.org/wiki/Fusarium" TargetMode="External"/><Relationship Id="rId31" Type="http://schemas.openxmlformats.org/officeDocument/2006/relationships/image" Target="media/image4.png"/><Relationship Id="rId44" Type="http://schemas.openxmlformats.org/officeDocument/2006/relationships/hyperlink" Target="https://en.wikipedia.org/wiki/Pakistan"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wikipedia.org/wiki/Bacteria" TargetMode="External"/><Relationship Id="rId14" Type="http://schemas.openxmlformats.org/officeDocument/2006/relationships/hyperlink" Target="https://en.wikipedia.org/wiki/Loose_smut" TargetMode="External"/><Relationship Id="rId22" Type="http://schemas.openxmlformats.org/officeDocument/2006/relationships/hyperlink" Target="https://en.wikipedia.org/wiki/Cephalosporium_gramineum" TargetMode="External"/><Relationship Id="rId27" Type="http://schemas.openxmlformats.org/officeDocument/2006/relationships/image" Target="media/image2.png"/><Relationship Id="rId30" Type="http://schemas.openxmlformats.org/officeDocument/2006/relationships/hyperlink" Target="https://en.wikipedia.org/wiki/China" TargetMode="External"/><Relationship Id="rId35" Type="http://schemas.openxmlformats.org/officeDocument/2006/relationships/image" Target="media/image6.png"/><Relationship Id="rId43" Type="http://schemas.openxmlformats.org/officeDocument/2006/relationships/image" Target="media/image10.png"/><Relationship Id="rId48" Type="http://schemas.openxmlformats.org/officeDocument/2006/relationships/hyperlink" Target="https://en.wikipedia.org/wiki/Australia" TargetMode="External"/><Relationship Id="rId8" Type="http://schemas.openxmlformats.org/officeDocument/2006/relationships/hyperlink" Target="https://en.wikipedia.org/wiki/Fungi"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9</Pages>
  <Words>2400</Words>
  <Characters>13685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Mian</dc:creator>
  <cp:lastModifiedBy>Windows User</cp:lastModifiedBy>
  <cp:revision>12</cp:revision>
  <dcterms:created xsi:type="dcterms:W3CDTF">2019-05-20T08:57:00Z</dcterms:created>
  <dcterms:modified xsi:type="dcterms:W3CDTF">2019-05-22T05:16:00Z</dcterms:modified>
</cp:coreProperties>
</file>